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D9" w:rsidRPr="00237E24" w:rsidRDefault="00783ABA" w:rsidP="00237E24">
      <w:pPr>
        <w:pStyle w:val="DefaultText"/>
        <w:widowControl/>
        <w:spacing w:line="504" w:lineRule="exact"/>
        <w:ind w:leftChars="-295" w:left="-119" w:hangingChars="147" w:hanging="589"/>
        <w:jc w:val="center"/>
        <w:rPr>
          <w:sz w:val="40"/>
          <w:szCs w:val="40"/>
        </w:rPr>
      </w:pPr>
      <w:bookmarkStart w:id="0" w:name="__DdeLink__398_1508493654"/>
      <w:r w:rsidRPr="00237E24">
        <w:rPr>
          <w:rFonts w:ascii="標楷體" w:eastAsia="標楷體" w:hAnsi="標楷體" w:cs="標楷體"/>
          <w:b/>
          <w:bCs/>
          <w:sz w:val="40"/>
          <w:szCs w:val="40"/>
        </w:rPr>
        <w:t>防空</w:t>
      </w:r>
      <w:r w:rsidRPr="00237E24">
        <w:rPr>
          <w:rFonts w:ascii="標楷體" w:eastAsia="標楷體" w:hAnsi="標楷體" w:cs="標楷體"/>
          <w:b/>
          <w:bCs/>
          <w:color w:val="FF0000"/>
          <w:sz w:val="40"/>
          <w:szCs w:val="40"/>
        </w:rPr>
        <w:t>疏散</w:t>
      </w:r>
      <w:r w:rsidRPr="00237E24">
        <w:rPr>
          <w:rFonts w:ascii="標楷體" w:eastAsia="標楷體" w:hAnsi="標楷體" w:cs="標楷體"/>
          <w:b/>
          <w:bCs/>
          <w:sz w:val="40"/>
          <w:szCs w:val="40"/>
        </w:rPr>
        <w:t>避難設</w:t>
      </w:r>
      <w:r w:rsidRPr="00237E24">
        <w:rPr>
          <w:rFonts w:ascii="標楷體" w:eastAsia="標楷體" w:hAnsi="標楷體" w:cs="標楷體"/>
          <w:b/>
          <w:bCs/>
          <w:color w:val="FF0000"/>
          <w:sz w:val="40"/>
          <w:szCs w:val="40"/>
        </w:rPr>
        <w:t>施</w:t>
      </w:r>
      <w:bookmarkEnd w:id="0"/>
      <w:r w:rsidRPr="00237E24">
        <w:rPr>
          <w:rFonts w:ascii="標楷體" w:eastAsia="標楷體" w:hAnsi="標楷體" w:cs="標楷體"/>
          <w:b/>
          <w:bCs/>
          <w:sz w:val="40"/>
          <w:szCs w:val="40"/>
        </w:rPr>
        <w:t>編製說明</w:t>
      </w:r>
    </w:p>
    <w:p w:rsidR="00E57BD9" w:rsidRDefault="00E57BD9">
      <w:pPr>
        <w:pStyle w:val="DefaultText"/>
        <w:widowControl/>
        <w:spacing w:line="420" w:lineRule="exact"/>
        <w:jc w:val="both"/>
        <w:rPr>
          <w:rFonts w:ascii="標楷體" w:eastAsia="標楷體" w:hAnsi="標楷體" w:cs="Times New Roman"/>
          <w:sz w:val="20"/>
          <w:szCs w:val="20"/>
        </w:rPr>
      </w:pPr>
    </w:p>
    <w:p w:rsidR="00E57BD9" w:rsidRPr="00237E24" w:rsidRDefault="00783ABA">
      <w:pPr>
        <w:pStyle w:val="DefaultText"/>
        <w:widowControl/>
        <w:spacing w:line="504" w:lineRule="exact"/>
        <w:rPr>
          <w:sz w:val="28"/>
          <w:szCs w:val="28"/>
        </w:rPr>
      </w:pPr>
      <w:r w:rsidRPr="00237E24">
        <w:rPr>
          <w:rFonts w:ascii="標楷體" w:eastAsia="標楷體" w:hAnsi="標楷體" w:cs="標楷體"/>
          <w:sz w:val="28"/>
          <w:szCs w:val="28"/>
        </w:rPr>
        <w:t>一、統計範圍及對象：以本</w:t>
      </w:r>
      <w:r w:rsidRPr="00237E24">
        <w:rPr>
          <w:rFonts w:ascii="標楷體" w:eastAsia="標楷體" w:hAnsi="標楷體" w:cs="標楷體"/>
          <w:color w:val="FF0000"/>
          <w:sz w:val="28"/>
          <w:szCs w:val="28"/>
        </w:rPr>
        <w:t>局</w:t>
      </w:r>
      <w:r w:rsidR="00EF6FFC">
        <w:rPr>
          <w:rFonts w:ascii="標楷體" w:eastAsia="標楷體" w:hAnsi="標楷體" w:cs="標楷體" w:hint="eastAsia"/>
          <w:color w:val="FF0000"/>
          <w:sz w:val="28"/>
          <w:szCs w:val="28"/>
        </w:rPr>
        <w:t>各分局</w:t>
      </w:r>
      <w:bookmarkStart w:id="1" w:name="_GoBack"/>
      <w:bookmarkEnd w:id="1"/>
      <w:r w:rsidRPr="00237E24">
        <w:rPr>
          <w:rFonts w:ascii="標楷體" w:eastAsia="標楷體" w:hAnsi="標楷體" w:cs="標楷體"/>
          <w:sz w:val="28"/>
          <w:szCs w:val="28"/>
        </w:rPr>
        <w:t>轄區內之防空</w:t>
      </w:r>
      <w:r w:rsidRPr="00237E24">
        <w:rPr>
          <w:rFonts w:ascii="標楷體" w:eastAsia="標楷體" w:hAnsi="標楷體" w:cs="標楷體"/>
          <w:color w:val="FF0000"/>
          <w:sz w:val="28"/>
          <w:szCs w:val="28"/>
        </w:rPr>
        <w:t>疏散</w:t>
      </w:r>
      <w:r w:rsidRPr="00237E24">
        <w:rPr>
          <w:rFonts w:ascii="標楷體" w:eastAsia="標楷體" w:hAnsi="標楷體" w:cs="標楷體"/>
          <w:sz w:val="28"/>
          <w:szCs w:val="28"/>
        </w:rPr>
        <w:t>避難設</w:t>
      </w:r>
      <w:r w:rsidRPr="00237E24">
        <w:rPr>
          <w:rFonts w:ascii="標楷體" w:eastAsia="標楷體" w:hAnsi="標楷體" w:cs="標楷體"/>
          <w:color w:val="FF0000"/>
          <w:sz w:val="28"/>
          <w:szCs w:val="28"/>
        </w:rPr>
        <w:t>施</w:t>
      </w:r>
      <w:r w:rsidRPr="00237E24">
        <w:rPr>
          <w:rFonts w:ascii="標楷體" w:eastAsia="標楷體" w:hAnsi="標楷體" w:cs="標楷體"/>
          <w:sz w:val="28"/>
          <w:szCs w:val="28"/>
        </w:rPr>
        <w:t>為統計對象。</w:t>
      </w:r>
    </w:p>
    <w:p w:rsidR="00E57BD9" w:rsidRPr="00237E24" w:rsidRDefault="00783ABA">
      <w:pPr>
        <w:pStyle w:val="DefaultText"/>
        <w:widowControl/>
        <w:spacing w:line="504" w:lineRule="exact"/>
        <w:rPr>
          <w:sz w:val="28"/>
          <w:szCs w:val="28"/>
        </w:rPr>
      </w:pPr>
      <w:r w:rsidRPr="00237E24">
        <w:rPr>
          <w:rFonts w:ascii="標楷體" w:eastAsia="標楷體" w:hAnsi="標楷體" w:cs="標楷體"/>
          <w:sz w:val="28"/>
          <w:szCs w:val="28"/>
        </w:rPr>
        <w:t>二、統計標準時間：以每年</w:t>
      </w:r>
      <w:r w:rsidRPr="00237E24">
        <w:rPr>
          <w:rFonts w:ascii="標楷體" w:eastAsia="標楷體" w:hAnsi="標楷體" w:cs="標楷體"/>
          <w:color w:val="FF0000"/>
          <w:sz w:val="28"/>
          <w:szCs w:val="28"/>
        </w:rPr>
        <w:t>12</w:t>
      </w:r>
      <w:r w:rsidRPr="00237E24">
        <w:rPr>
          <w:rFonts w:ascii="標楷體" w:eastAsia="標楷體" w:hAnsi="標楷體" w:cs="標楷體"/>
          <w:sz w:val="28"/>
          <w:szCs w:val="28"/>
        </w:rPr>
        <w:t>月底之事實為</w:t>
      </w:r>
      <w:proofErr w:type="gramStart"/>
      <w:r w:rsidRPr="00237E24">
        <w:rPr>
          <w:rFonts w:ascii="標楷體" w:eastAsia="標楷體" w:hAnsi="標楷體" w:cs="標楷體"/>
          <w:sz w:val="28"/>
          <w:szCs w:val="28"/>
        </w:rPr>
        <w:t>準</w:t>
      </w:r>
      <w:proofErr w:type="gramEnd"/>
      <w:r w:rsidRPr="00237E24">
        <w:rPr>
          <w:rFonts w:ascii="標楷體" w:eastAsia="標楷體" w:hAnsi="標楷體" w:cs="標楷體"/>
          <w:sz w:val="28"/>
          <w:szCs w:val="28"/>
        </w:rPr>
        <w:t>。</w:t>
      </w:r>
    </w:p>
    <w:p w:rsidR="00E57BD9" w:rsidRPr="00237E24" w:rsidRDefault="00783ABA">
      <w:pPr>
        <w:pStyle w:val="DefaultText"/>
        <w:widowControl/>
        <w:spacing w:line="504" w:lineRule="exact"/>
        <w:ind w:left="2300" w:hanging="2300"/>
        <w:rPr>
          <w:sz w:val="28"/>
          <w:szCs w:val="28"/>
        </w:rPr>
      </w:pPr>
      <w:r w:rsidRPr="00237E24">
        <w:rPr>
          <w:rFonts w:ascii="標楷體" w:eastAsia="標楷體" w:hAnsi="標楷體" w:cs="標楷體"/>
          <w:sz w:val="28"/>
          <w:szCs w:val="28"/>
        </w:rPr>
        <w:t>三、分類標準：</w:t>
      </w:r>
      <w:r w:rsidRPr="00237E24">
        <w:rPr>
          <w:rFonts w:ascii="標楷體" w:eastAsia="標楷體" w:hAnsi="標楷體" w:cs="標楷體"/>
          <w:color w:val="FF0000"/>
          <w:sz w:val="28"/>
          <w:szCs w:val="28"/>
        </w:rPr>
        <w:t>依防空疏散避難設施建檔作業要點之規定分為經主管建築機關核定之防空避難設備</w:t>
      </w:r>
      <w:r w:rsidRPr="00237E24">
        <w:rPr>
          <w:rFonts w:ascii="新細明體" w:eastAsia="新細明體" w:hAnsi="新細明體" w:cs="標楷體"/>
          <w:color w:val="FF0000"/>
          <w:sz w:val="28"/>
          <w:szCs w:val="28"/>
        </w:rPr>
        <w:t>、</w:t>
      </w:r>
      <w:r w:rsidRPr="00237E24">
        <w:rPr>
          <w:rFonts w:ascii="標楷體" w:eastAsia="標楷體" w:hAnsi="標楷體" w:cs="標楷體"/>
          <w:color w:val="FF0000"/>
          <w:sz w:val="28"/>
          <w:szCs w:val="28"/>
        </w:rPr>
        <w:t>防空洞與防空掩體。</w:t>
      </w:r>
    </w:p>
    <w:p w:rsidR="00E57BD9" w:rsidRPr="00237E24" w:rsidRDefault="00783ABA">
      <w:pPr>
        <w:pStyle w:val="DefaultText"/>
        <w:widowControl/>
        <w:spacing w:line="504" w:lineRule="exact"/>
        <w:rPr>
          <w:rFonts w:ascii="標楷體" w:eastAsia="標楷體" w:hAnsi="標楷體" w:cs="標楷體"/>
          <w:sz w:val="28"/>
          <w:szCs w:val="28"/>
        </w:rPr>
      </w:pPr>
      <w:r w:rsidRPr="00237E24">
        <w:rPr>
          <w:rFonts w:ascii="標楷體" w:eastAsia="標楷體" w:hAnsi="標楷體" w:cs="標楷體"/>
          <w:sz w:val="28"/>
          <w:szCs w:val="28"/>
        </w:rPr>
        <w:t>四、統計項目定義：</w:t>
      </w:r>
    </w:p>
    <w:p w:rsidR="00E57BD9" w:rsidRPr="00237E24" w:rsidRDefault="00783ABA" w:rsidP="00EF6FFC">
      <w:pPr>
        <w:pStyle w:val="DefaultText"/>
        <w:widowControl/>
        <w:spacing w:line="504" w:lineRule="exact"/>
        <w:ind w:leftChars="118" w:left="849" w:hangingChars="202" w:hanging="566"/>
        <w:rPr>
          <w:sz w:val="28"/>
          <w:szCs w:val="28"/>
        </w:rPr>
      </w:pPr>
      <w:r w:rsidRPr="00237E24">
        <w:rPr>
          <w:rFonts w:ascii="標楷體" w:eastAsia="標楷體" w:hAnsi="標楷體" w:cs="標楷體"/>
          <w:sz w:val="28"/>
          <w:szCs w:val="28"/>
        </w:rPr>
        <w:t>(</w:t>
      </w:r>
      <w:proofErr w:type="gramStart"/>
      <w:r w:rsidRPr="00237E24">
        <w:rPr>
          <w:rFonts w:ascii="標楷體" w:eastAsia="標楷體" w:hAnsi="標楷體" w:cs="標楷體"/>
          <w:sz w:val="28"/>
          <w:szCs w:val="28"/>
        </w:rPr>
        <w:t>一</w:t>
      </w:r>
      <w:proofErr w:type="gramEnd"/>
      <w:r w:rsidRPr="00237E24">
        <w:rPr>
          <w:rFonts w:ascii="標楷體" w:eastAsia="標楷體" w:hAnsi="標楷體" w:cs="標楷體"/>
          <w:sz w:val="28"/>
          <w:szCs w:val="28"/>
        </w:rPr>
        <w:t>)</w:t>
      </w:r>
      <w:r w:rsidRPr="00237E24">
        <w:rPr>
          <w:rFonts w:ascii="標楷體" w:eastAsia="標楷體" w:hAnsi="標楷體" w:cs="標楷體"/>
          <w:color w:val="FF0000"/>
          <w:sz w:val="28"/>
          <w:szCs w:val="28"/>
        </w:rPr>
        <w:t>經主管建築機關核定之防空避難設備：係指一般房屋底層以下之地下室，依建築物使用執照所核定供作防空避難用途者。</w:t>
      </w:r>
    </w:p>
    <w:p w:rsidR="00E57BD9" w:rsidRPr="00237E24" w:rsidRDefault="00783ABA">
      <w:pPr>
        <w:pStyle w:val="DefaultText"/>
        <w:widowControl/>
        <w:spacing w:line="504" w:lineRule="exact"/>
        <w:ind w:firstLine="307"/>
        <w:rPr>
          <w:sz w:val="28"/>
          <w:szCs w:val="28"/>
        </w:rPr>
      </w:pPr>
      <w:r w:rsidRPr="00237E24">
        <w:rPr>
          <w:rFonts w:ascii="標楷體" w:eastAsia="標楷體" w:hAnsi="標楷體" w:cs="標楷體"/>
          <w:sz w:val="28"/>
          <w:szCs w:val="28"/>
        </w:rPr>
        <w:t>(</w:t>
      </w:r>
      <w:r w:rsidRPr="00237E24">
        <w:rPr>
          <w:rFonts w:ascii="標楷體" w:eastAsia="標楷體" w:hAnsi="標楷體" w:cs="標楷體"/>
          <w:sz w:val="28"/>
          <w:szCs w:val="28"/>
        </w:rPr>
        <w:t>二</w:t>
      </w:r>
      <w:r w:rsidRPr="00237E24">
        <w:rPr>
          <w:rFonts w:ascii="標楷體" w:eastAsia="標楷體" w:hAnsi="標楷體" w:cs="標楷體"/>
          <w:sz w:val="28"/>
          <w:szCs w:val="28"/>
        </w:rPr>
        <w:t>)</w:t>
      </w:r>
      <w:r w:rsidRPr="00237E24">
        <w:rPr>
          <w:rFonts w:ascii="標楷體" w:eastAsia="標楷體" w:hAnsi="標楷體" w:cs="標楷體"/>
          <w:sz w:val="28"/>
          <w:szCs w:val="28"/>
        </w:rPr>
        <w:t>防空洞：係指</w:t>
      </w:r>
      <w:r w:rsidRPr="00237E24">
        <w:rPr>
          <w:rFonts w:ascii="標楷體" w:eastAsia="標楷體" w:hAnsi="標楷體" w:cs="標楷體"/>
          <w:color w:val="FF0000"/>
          <w:sz w:val="28"/>
          <w:szCs w:val="28"/>
        </w:rPr>
        <w:t>金門縣及連江縣內</w:t>
      </w:r>
      <w:r w:rsidRPr="00237E24">
        <w:rPr>
          <w:rFonts w:ascii="標楷體" w:eastAsia="標楷體" w:hAnsi="標楷體" w:cs="標楷體"/>
          <w:color w:val="000000"/>
          <w:sz w:val="28"/>
          <w:szCs w:val="28"/>
        </w:rPr>
        <w:t>一般機關、工廠、馬路邊山洞之防空洞，戰時可供員工或行人防空避難之用。</w:t>
      </w:r>
    </w:p>
    <w:p w:rsidR="00E57BD9" w:rsidRPr="00237E24" w:rsidRDefault="00783ABA">
      <w:pPr>
        <w:pStyle w:val="DefaultText"/>
        <w:widowControl/>
        <w:spacing w:line="504" w:lineRule="exact"/>
        <w:ind w:firstLine="307"/>
        <w:rPr>
          <w:sz w:val="28"/>
          <w:szCs w:val="28"/>
        </w:rPr>
      </w:pPr>
      <w:r w:rsidRPr="00237E24">
        <w:rPr>
          <w:rFonts w:ascii="標楷體" w:eastAsia="標楷體" w:hAnsi="標楷體" w:cs="標楷體"/>
          <w:sz w:val="28"/>
          <w:szCs w:val="28"/>
        </w:rPr>
        <w:t>(</w:t>
      </w:r>
      <w:r w:rsidRPr="00237E24">
        <w:rPr>
          <w:rFonts w:ascii="標楷體" w:eastAsia="標楷體" w:hAnsi="標楷體" w:cs="標楷體"/>
          <w:sz w:val="28"/>
          <w:szCs w:val="28"/>
        </w:rPr>
        <w:t>三</w:t>
      </w:r>
      <w:r w:rsidRPr="00237E24">
        <w:rPr>
          <w:rFonts w:ascii="標楷體" w:eastAsia="標楷體" w:hAnsi="標楷體" w:cs="標楷體"/>
          <w:sz w:val="28"/>
          <w:szCs w:val="28"/>
        </w:rPr>
        <w:t>)</w:t>
      </w:r>
      <w:r w:rsidRPr="00237E24">
        <w:rPr>
          <w:rFonts w:ascii="標楷體" w:eastAsia="標楷體" w:hAnsi="標楷體" w:cs="標楷體"/>
          <w:color w:val="FF0000"/>
          <w:sz w:val="28"/>
          <w:szCs w:val="28"/>
        </w:rPr>
        <w:t>防空掩體：係指金門縣及連江縣內一般機關、馬路邊山洞之防空掩體，戰時可供員工或行人防空避難之用。</w:t>
      </w:r>
    </w:p>
    <w:p w:rsidR="00E57BD9" w:rsidRPr="00237E24" w:rsidRDefault="00783ABA">
      <w:pPr>
        <w:pStyle w:val="DefaultText"/>
        <w:widowControl/>
        <w:spacing w:line="504" w:lineRule="exact"/>
        <w:ind w:firstLine="307"/>
        <w:rPr>
          <w:sz w:val="28"/>
          <w:szCs w:val="28"/>
        </w:rPr>
      </w:pPr>
      <w:r w:rsidRPr="00237E24">
        <w:rPr>
          <w:rFonts w:ascii="標楷體" w:eastAsia="標楷體" w:hAnsi="標楷體" w:cs="標楷體"/>
          <w:sz w:val="28"/>
          <w:szCs w:val="28"/>
        </w:rPr>
        <w:t>(</w:t>
      </w:r>
      <w:r w:rsidRPr="00237E24">
        <w:rPr>
          <w:rFonts w:ascii="標楷體" w:eastAsia="標楷體" w:hAnsi="標楷體" w:cs="標楷體"/>
          <w:sz w:val="28"/>
          <w:szCs w:val="28"/>
        </w:rPr>
        <w:t>四</w:t>
      </w:r>
      <w:r w:rsidRPr="00237E24">
        <w:rPr>
          <w:rFonts w:ascii="標楷體" w:eastAsia="標楷體" w:hAnsi="標楷體" w:cs="標楷體"/>
          <w:sz w:val="28"/>
          <w:szCs w:val="28"/>
        </w:rPr>
        <w:t>)</w:t>
      </w:r>
      <w:proofErr w:type="gramStart"/>
      <w:r w:rsidRPr="00237E24">
        <w:rPr>
          <w:rFonts w:ascii="標楷體" w:eastAsia="標楷體" w:hAnsi="標楷體" w:cs="標楷體"/>
          <w:color w:val="FF0000"/>
          <w:sz w:val="28"/>
          <w:szCs w:val="28"/>
        </w:rPr>
        <w:t>撤管</w:t>
      </w:r>
      <w:proofErr w:type="gramEnd"/>
      <w:r w:rsidRPr="00237E24">
        <w:rPr>
          <w:rFonts w:ascii="標楷體" w:eastAsia="標楷體" w:hAnsi="標楷體" w:cs="標楷體"/>
          <w:color w:val="FF0000"/>
          <w:sz w:val="28"/>
          <w:szCs w:val="28"/>
        </w:rPr>
        <w:t>：經主管建築機關核發含防空避難設備之拆除</w:t>
      </w:r>
      <w:r w:rsidRPr="00237E24">
        <w:rPr>
          <w:rFonts w:ascii="標楷體" w:eastAsia="標楷體" w:hAnsi="標楷體" w:cs="標楷體"/>
          <w:color w:val="FF0000"/>
          <w:sz w:val="28"/>
          <w:szCs w:val="28"/>
        </w:rPr>
        <w:t>(</w:t>
      </w:r>
      <w:r w:rsidRPr="00237E24">
        <w:rPr>
          <w:rFonts w:ascii="標楷體" w:eastAsia="標楷體" w:hAnsi="標楷體" w:cs="標楷體"/>
          <w:color w:val="FF0000"/>
          <w:sz w:val="28"/>
          <w:szCs w:val="28"/>
        </w:rPr>
        <w:t>變更</w:t>
      </w:r>
      <w:r w:rsidRPr="00237E24">
        <w:rPr>
          <w:rFonts w:ascii="標楷體" w:eastAsia="標楷體" w:hAnsi="標楷體" w:cs="標楷體"/>
          <w:color w:val="FF0000"/>
          <w:sz w:val="28"/>
          <w:szCs w:val="28"/>
        </w:rPr>
        <w:t>)</w:t>
      </w:r>
      <w:r w:rsidRPr="00237E24">
        <w:rPr>
          <w:rFonts w:ascii="標楷體" w:eastAsia="標楷體" w:hAnsi="標楷體" w:cs="標楷體"/>
          <w:color w:val="FF0000"/>
          <w:sz w:val="28"/>
          <w:szCs w:val="28"/>
        </w:rPr>
        <w:t>執照或列為危險建築物，副知警察機關者。</w:t>
      </w:r>
    </w:p>
    <w:p w:rsidR="00E57BD9" w:rsidRPr="00237E24" w:rsidRDefault="00783ABA">
      <w:pPr>
        <w:pStyle w:val="DefaultText"/>
        <w:widowControl/>
        <w:spacing w:line="504" w:lineRule="exact"/>
        <w:ind w:firstLine="307"/>
        <w:rPr>
          <w:sz w:val="28"/>
          <w:szCs w:val="28"/>
        </w:rPr>
      </w:pPr>
      <w:r w:rsidRPr="00237E24">
        <w:rPr>
          <w:rFonts w:ascii="標楷體" w:eastAsia="標楷體" w:hAnsi="標楷體" w:cs="標楷體"/>
          <w:sz w:val="28"/>
          <w:szCs w:val="28"/>
        </w:rPr>
        <w:t>(</w:t>
      </w:r>
      <w:r w:rsidRPr="00237E24">
        <w:rPr>
          <w:rFonts w:ascii="標楷體" w:eastAsia="標楷體" w:hAnsi="標楷體" w:cs="標楷體"/>
          <w:sz w:val="28"/>
          <w:szCs w:val="28"/>
        </w:rPr>
        <w:t>五</w:t>
      </w:r>
      <w:r w:rsidRPr="00237E24">
        <w:rPr>
          <w:rFonts w:ascii="標楷體" w:eastAsia="標楷體" w:hAnsi="標楷體" w:cs="標楷體"/>
          <w:sz w:val="28"/>
          <w:szCs w:val="28"/>
        </w:rPr>
        <w:t>)</w:t>
      </w:r>
      <w:r w:rsidRPr="00237E24">
        <w:rPr>
          <w:rFonts w:ascii="標楷體" w:eastAsia="標楷體" w:hAnsi="標楷體" w:cs="標楷體"/>
          <w:color w:val="FF0000"/>
          <w:sz w:val="28"/>
          <w:szCs w:val="28"/>
        </w:rPr>
        <w:t>解除建檔：經警察機關依供需比例評估後，該地區防空疏散避難設施足敷使用，得解除建檔者。</w:t>
      </w:r>
    </w:p>
    <w:p w:rsidR="00E57BD9" w:rsidRPr="00237E24" w:rsidRDefault="00783ABA" w:rsidP="00EF6FFC">
      <w:pPr>
        <w:pStyle w:val="DefaultText"/>
        <w:widowControl/>
        <w:spacing w:line="504" w:lineRule="exact"/>
        <w:ind w:left="3969" w:hanging="3969"/>
        <w:rPr>
          <w:sz w:val="28"/>
          <w:szCs w:val="28"/>
        </w:rPr>
      </w:pPr>
      <w:r w:rsidRPr="00237E24">
        <w:rPr>
          <w:rFonts w:ascii="標楷體" w:eastAsia="標楷體" w:hAnsi="標楷體" w:cs="標楷體"/>
          <w:sz w:val="28"/>
          <w:szCs w:val="28"/>
        </w:rPr>
        <w:t>五、資料蒐集方法及編製程序：平時由</w:t>
      </w:r>
      <w:r w:rsidR="00EF6FFC">
        <w:rPr>
          <w:rFonts w:ascii="標楷體" w:eastAsia="標楷體" w:hAnsi="標楷體" w:cs="標楷體" w:hint="eastAsia"/>
          <w:color w:val="FF0000"/>
          <w:sz w:val="28"/>
          <w:szCs w:val="28"/>
        </w:rPr>
        <w:t>各分局</w:t>
      </w:r>
      <w:r w:rsidRPr="00237E24">
        <w:rPr>
          <w:rFonts w:ascii="標楷體" w:eastAsia="標楷體" w:hAnsi="標楷體" w:cs="標楷體"/>
          <w:color w:val="FF0000"/>
          <w:sz w:val="28"/>
          <w:szCs w:val="28"/>
        </w:rPr>
        <w:t>轄區內之防空疏散避難設施</w:t>
      </w:r>
      <w:r w:rsidRPr="00237E24">
        <w:rPr>
          <w:rFonts w:ascii="標楷體" w:eastAsia="標楷體" w:hAnsi="標楷體"/>
          <w:color w:val="FF0000"/>
          <w:sz w:val="28"/>
          <w:szCs w:val="28"/>
        </w:rPr>
        <w:t>數量有變動時</w:t>
      </w:r>
      <w:r w:rsidRPr="00237E24">
        <w:rPr>
          <w:rFonts w:ascii="標楷體" w:eastAsia="標楷體" w:hAnsi="標楷體" w:cs="標楷體"/>
          <w:sz w:val="28"/>
          <w:szCs w:val="28"/>
        </w:rPr>
        <w:t>，</w:t>
      </w:r>
      <w:r w:rsidRPr="00237E24">
        <w:rPr>
          <w:rFonts w:ascii="標楷體" w:eastAsia="標楷體" w:hAnsi="標楷體"/>
          <w:color w:val="FF0000"/>
          <w:sz w:val="28"/>
          <w:szCs w:val="28"/>
        </w:rPr>
        <w:t>將異動情形登記於公務</w:t>
      </w:r>
      <w:proofErr w:type="gramStart"/>
      <w:r w:rsidRPr="00237E24">
        <w:rPr>
          <w:rFonts w:ascii="標楷體" w:eastAsia="標楷體" w:hAnsi="標楷體"/>
          <w:color w:val="FF0000"/>
          <w:sz w:val="28"/>
          <w:szCs w:val="28"/>
        </w:rPr>
        <w:t>登記冊</w:t>
      </w:r>
      <w:proofErr w:type="gramEnd"/>
      <w:r w:rsidRPr="00237E24">
        <w:rPr>
          <w:rFonts w:ascii="標楷體" w:eastAsia="標楷體" w:hAnsi="標楷體"/>
          <w:color w:val="FF0000"/>
          <w:sz w:val="28"/>
          <w:szCs w:val="28"/>
        </w:rPr>
        <w:t>，每年終了後，根據登記資料彙編。</w:t>
      </w:r>
    </w:p>
    <w:p w:rsidR="00E57BD9" w:rsidRPr="00237E24" w:rsidRDefault="00783ABA" w:rsidP="00EF6FFC">
      <w:pPr>
        <w:pStyle w:val="DefaultText"/>
        <w:widowControl/>
        <w:spacing w:line="504" w:lineRule="exact"/>
        <w:ind w:left="2200" w:hanging="2200"/>
        <w:rPr>
          <w:sz w:val="28"/>
          <w:szCs w:val="28"/>
        </w:rPr>
      </w:pPr>
      <w:r w:rsidRPr="00237E24">
        <w:rPr>
          <w:rFonts w:ascii="標楷體" w:eastAsia="標楷體" w:hAnsi="標楷體" w:cs="標楷體"/>
          <w:sz w:val="28"/>
          <w:szCs w:val="28"/>
        </w:rPr>
        <w:t>六、編送對象：</w:t>
      </w:r>
      <w:proofErr w:type="gramStart"/>
      <w:r w:rsidRPr="00237E24">
        <w:rPr>
          <w:rFonts w:ascii="標楷體" w:eastAsia="標楷體" w:hAnsi="標楷體"/>
          <w:sz w:val="28"/>
          <w:szCs w:val="28"/>
        </w:rPr>
        <w:t>本表編製</w:t>
      </w:r>
      <w:proofErr w:type="gramEnd"/>
      <w:r w:rsidRPr="00237E24">
        <w:rPr>
          <w:rFonts w:ascii="標楷體" w:eastAsia="標楷體" w:hAnsi="標楷體"/>
          <w:sz w:val="28"/>
          <w:szCs w:val="28"/>
        </w:rPr>
        <w:t>1</w:t>
      </w:r>
      <w:r w:rsidRPr="00237E24">
        <w:rPr>
          <w:rFonts w:ascii="標楷體" w:eastAsia="標楷體" w:hAnsi="標楷體"/>
          <w:sz w:val="28"/>
          <w:szCs w:val="28"/>
        </w:rPr>
        <w:t>式</w:t>
      </w:r>
      <w:r w:rsidRPr="00237E24">
        <w:rPr>
          <w:rFonts w:ascii="標楷體" w:eastAsia="標楷體" w:hAnsi="標楷體"/>
          <w:color w:val="FF0000"/>
          <w:sz w:val="28"/>
          <w:szCs w:val="28"/>
        </w:rPr>
        <w:t>3</w:t>
      </w:r>
      <w:r w:rsidRPr="00237E24">
        <w:rPr>
          <w:rFonts w:ascii="標楷體" w:eastAsia="標楷體" w:hAnsi="標楷體"/>
          <w:sz w:val="28"/>
          <w:szCs w:val="28"/>
        </w:rPr>
        <w:t>份，先送會計室</w:t>
      </w:r>
      <w:r w:rsidRPr="00237E24">
        <w:rPr>
          <w:rFonts w:ascii="標楷體" w:eastAsia="標楷體" w:hAnsi="標楷體"/>
          <w:sz w:val="28"/>
          <w:szCs w:val="28"/>
        </w:rPr>
        <w:t>會核，並經機關首長核章後，</w:t>
      </w:r>
      <w:r w:rsidRPr="00237E24">
        <w:rPr>
          <w:rFonts w:ascii="標楷體" w:eastAsia="標楷體" w:hAnsi="標楷體"/>
          <w:color w:val="FF0000"/>
          <w:sz w:val="28"/>
          <w:szCs w:val="28"/>
        </w:rPr>
        <w:t>1</w:t>
      </w:r>
      <w:r w:rsidRPr="00237E24">
        <w:rPr>
          <w:rFonts w:ascii="標楷體" w:eastAsia="標楷體" w:hAnsi="標楷體"/>
          <w:color w:val="FF0000"/>
          <w:sz w:val="28"/>
          <w:szCs w:val="28"/>
        </w:rPr>
        <w:t>份送</w:t>
      </w:r>
      <w:r w:rsidRPr="00237E24">
        <w:rPr>
          <w:rFonts w:ascii="標楷體" w:eastAsia="標楷體" w:hAnsi="標楷體"/>
          <w:color w:val="FF0000"/>
          <w:sz w:val="28"/>
          <w:szCs w:val="28"/>
        </w:rPr>
        <w:t>市</w:t>
      </w:r>
      <w:r w:rsidRPr="00237E24">
        <w:rPr>
          <w:rFonts w:ascii="標楷體" w:eastAsia="標楷體" w:hAnsi="標楷體"/>
          <w:color w:val="FF0000"/>
          <w:sz w:val="28"/>
          <w:szCs w:val="28"/>
        </w:rPr>
        <w:t>政府主計處</w:t>
      </w:r>
      <w:r w:rsidRPr="00237E24">
        <w:rPr>
          <w:rFonts w:ascii="標楷體" w:eastAsia="標楷體" w:hAnsi="標楷體"/>
          <w:sz w:val="28"/>
          <w:szCs w:val="28"/>
        </w:rPr>
        <w:t>，</w:t>
      </w:r>
      <w:r w:rsidRPr="00237E24">
        <w:rPr>
          <w:rFonts w:ascii="標楷體" w:eastAsia="標楷體" w:hAnsi="標楷體"/>
          <w:sz w:val="28"/>
          <w:szCs w:val="28"/>
        </w:rPr>
        <w:t>1</w:t>
      </w:r>
      <w:r w:rsidRPr="00237E24">
        <w:rPr>
          <w:rFonts w:ascii="標楷體" w:eastAsia="標楷體" w:hAnsi="標楷體"/>
          <w:sz w:val="28"/>
          <w:szCs w:val="28"/>
        </w:rPr>
        <w:t>份送會計室</w:t>
      </w:r>
      <w:r w:rsidRPr="00237E24">
        <w:rPr>
          <w:rFonts w:ascii="標楷體" w:eastAsia="標楷體" w:hAnsi="標楷體"/>
          <w:sz w:val="28"/>
          <w:szCs w:val="28"/>
        </w:rPr>
        <w:t>，</w:t>
      </w:r>
      <w:r w:rsidRPr="00237E24">
        <w:rPr>
          <w:rFonts w:ascii="標楷體" w:eastAsia="標楷體" w:hAnsi="標楷體"/>
          <w:sz w:val="28"/>
          <w:szCs w:val="28"/>
        </w:rPr>
        <w:t>1</w:t>
      </w:r>
      <w:r w:rsidRPr="00237E24">
        <w:rPr>
          <w:rFonts w:ascii="標楷體" w:eastAsia="標楷體" w:hAnsi="標楷體"/>
          <w:sz w:val="28"/>
          <w:szCs w:val="28"/>
        </w:rPr>
        <w:t>份</w:t>
      </w:r>
      <w:proofErr w:type="gramStart"/>
      <w:r w:rsidRPr="00237E24">
        <w:rPr>
          <w:rFonts w:ascii="標楷體" w:eastAsia="標楷體" w:hAnsi="標楷體"/>
          <w:sz w:val="28"/>
          <w:szCs w:val="28"/>
        </w:rPr>
        <w:t>自存外</w:t>
      </w:r>
      <w:proofErr w:type="gramEnd"/>
      <w:r w:rsidRPr="00237E24">
        <w:rPr>
          <w:rFonts w:ascii="標楷體" w:eastAsia="標楷體" w:hAnsi="標楷體"/>
          <w:sz w:val="28"/>
          <w:szCs w:val="28"/>
        </w:rPr>
        <w:t>，</w:t>
      </w:r>
      <w:r w:rsidRPr="00237E24">
        <w:rPr>
          <w:rFonts w:ascii="標楷體" w:eastAsia="標楷體" w:hAnsi="標楷體"/>
          <w:color w:val="FF0000"/>
          <w:sz w:val="28"/>
          <w:szCs w:val="28"/>
        </w:rPr>
        <w:t>並應</w:t>
      </w:r>
      <w:r w:rsidRPr="00237E24">
        <w:rPr>
          <w:rFonts w:ascii="標楷體" w:eastAsia="標楷體" w:hAnsi="標楷體"/>
          <w:sz w:val="28"/>
          <w:szCs w:val="28"/>
        </w:rPr>
        <w:t>於規定期限內由</w:t>
      </w:r>
      <w:proofErr w:type="gramStart"/>
      <w:r w:rsidRPr="00237E24">
        <w:rPr>
          <w:rFonts w:ascii="標楷體" w:eastAsia="標楷體" w:hAnsi="標楷體"/>
          <w:sz w:val="28"/>
          <w:szCs w:val="28"/>
        </w:rPr>
        <w:t>網際網路線上傳送</w:t>
      </w:r>
      <w:proofErr w:type="gramEnd"/>
      <w:r w:rsidRPr="00237E24">
        <w:rPr>
          <w:rFonts w:ascii="標楷體" w:eastAsia="標楷體" w:hAnsi="標楷體"/>
          <w:sz w:val="28"/>
          <w:szCs w:val="28"/>
        </w:rPr>
        <w:t>至內政部警政署警政統計資料庫。</w:t>
      </w:r>
    </w:p>
    <w:sectPr w:rsidR="00E57BD9" w:rsidRPr="00237E24" w:rsidSect="00EF6FFC">
      <w:pgSz w:w="16839" w:h="11907" w:orient="landscape" w:code="9"/>
      <w:pgMar w:top="1701" w:right="963" w:bottom="1418"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BA" w:rsidRDefault="00783ABA" w:rsidP="00237E24">
      <w:r>
        <w:separator/>
      </w:r>
    </w:p>
  </w:endnote>
  <w:endnote w:type="continuationSeparator" w:id="0">
    <w:p w:rsidR="00783ABA" w:rsidRDefault="00783ABA" w:rsidP="0023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88"/>
    <w:family w:val="swiss"/>
    <w:pitch w:val="variable"/>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BA" w:rsidRDefault="00783ABA" w:rsidP="00237E24">
      <w:r>
        <w:separator/>
      </w:r>
    </w:p>
  </w:footnote>
  <w:footnote w:type="continuationSeparator" w:id="0">
    <w:p w:rsidR="00783ABA" w:rsidRDefault="00783ABA" w:rsidP="00237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57BD9"/>
    <w:rsid w:val="00237E24"/>
    <w:rsid w:val="00574A0B"/>
    <w:rsid w:val="00783ABA"/>
    <w:rsid w:val="00E57BD9"/>
    <w:rsid w:val="00EF6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標題 字元"/>
    <w:basedOn w:val="a0"/>
    <w:qFormat/>
    <w:rPr>
      <w:rFonts w:ascii="Calibri Light" w:eastAsia="Calibri Light" w:hAnsi="Calibri Light" w:cs="Times New Roman"/>
      <w:b/>
      <w:bCs/>
      <w:sz w:val="32"/>
      <w:szCs w:val="32"/>
    </w:rPr>
  </w:style>
  <w:style w:type="character" w:styleId="a4">
    <w:name w:val="annotation reference"/>
    <w:basedOn w:val="a0"/>
    <w:qFormat/>
    <w:rPr>
      <w:sz w:val="18"/>
      <w:szCs w:val="18"/>
    </w:rPr>
  </w:style>
  <w:style w:type="character" w:customStyle="1" w:styleId="a5">
    <w:name w:val="註解文字 字元"/>
    <w:basedOn w:val="a0"/>
    <w:qFormat/>
    <w:rPr>
      <w:sz w:val="20"/>
      <w:szCs w:val="20"/>
    </w:rPr>
  </w:style>
  <w:style w:type="character" w:customStyle="1" w:styleId="a6">
    <w:name w:val="頁首 字元"/>
    <w:basedOn w:val="a0"/>
    <w:qFormat/>
    <w:rPr>
      <w:sz w:val="20"/>
      <w:szCs w:val="20"/>
    </w:rPr>
  </w:style>
  <w:style w:type="character" w:customStyle="1" w:styleId="a7">
    <w:name w:val="頁尾 字元"/>
    <w:basedOn w:val="a0"/>
    <w:qFormat/>
    <w:rPr>
      <w:sz w:val="20"/>
      <w:szCs w:val="20"/>
    </w:rPr>
  </w:style>
  <w:style w:type="character" w:customStyle="1" w:styleId="a8">
    <w:name w:val="註解方塊文字 字元"/>
    <w:basedOn w:val="a0"/>
    <w:qFormat/>
    <w:rPr>
      <w:rFonts w:ascii="Calibri Light" w:eastAsia="新細明體" w:hAnsi="Calibri Light" w:cs="Times New Roman"/>
      <w:sz w:val="18"/>
      <w:szCs w:val="18"/>
    </w:rPr>
  </w:style>
  <w:style w:type="paragraph" w:styleId="a9">
    <w:name w:val="Title"/>
    <w:basedOn w:val="Textbody"/>
    <w:next w:val="aa"/>
    <w:qFormat/>
    <w:pPr>
      <w:keepLines/>
      <w:spacing w:before="144" w:after="72"/>
      <w:jc w:val="center"/>
    </w:pPr>
    <w:rPr>
      <w:rFonts w:ascii="細明體" w:eastAsia="細明體" w:hAnsi="細明體" w:cs="細明體"/>
      <w:b/>
      <w:bCs/>
      <w:sz w:val="36"/>
      <w:szCs w:val="36"/>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Cs w:val="24"/>
    </w:rPr>
  </w:style>
  <w:style w:type="paragraph" w:customStyle="1" w:styleId="ad">
    <w:name w:val="索引"/>
    <w:basedOn w:val="a"/>
    <w:qFormat/>
    <w:pPr>
      <w:suppressLineNumbers/>
    </w:pPr>
    <w:rPr>
      <w:rFonts w:cs="Arial"/>
    </w:rPr>
  </w:style>
  <w:style w:type="paragraph" w:customStyle="1" w:styleId="Standard">
    <w:name w:val="Standard"/>
    <w:qFormat/>
  </w:style>
  <w:style w:type="paragraph" w:customStyle="1" w:styleId="Textbody">
    <w:name w:val="Text body"/>
    <w:qFormat/>
    <w:pPr>
      <w:widowControl w:val="0"/>
      <w:suppressAutoHyphens/>
    </w:pPr>
    <w:rPr>
      <w:sz w:val="20"/>
      <w:szCs w:val="20"/>
    </w:rPr>
  </w:style>
  <w:style w:type="paragraph" w:customStyle="1" w:styleId="Subhead">
    <w:name w:val="Subhead"/>
    <w:basedOn w:val="Textbody"/>
    <w:qFormat/>
    <w:pPr>
      <w:spacing w:before="72" w:after="72"/>
    </w:pPr>
    <w:rPr>
      <w:rFonts w:ascii="細明體" w:eastAsia="細明體" w:hAnsi="細明體" w:cs="細明體"/>
      <w:b/>
      <w:bCs/>
      <w:i/>
      <w:iCs/>
      <w:sz w:val="24"/>
      <w:szCs w:val="24"/>
    </w:rPr>
  </w:style>
  <w:style w:type="paragraph" w:customStyle="1" w:styleId="NumberList">
    <w:name w:val="Number List"/>
    <w:basedOn w:val="Textbody"/>
    <w:qFormat/>
    <w:pPr>
      <w:ind w:left="720" w:hanging="360"/>
    </w:pPr>
    <w:rPr>
      <w:rFonts w:ascii="細明體" w:eastAsia="細明體" w:hAnsi="細明體" w:cs="細明體"/>
      <w:sz w:val="24"/>
      <w:szCs w:val="24"/>
    </w:rPr>
  </w:style>
  <w:style w:type="paragraph" w:customStyle="1" w:styleId="Bullet1">
    <w:name w:val="Bullet 1"/>
    <w:basedOn w:val="Textbody"/>
    <w:qFormat/>
    <w:pPr>
      <w:ind w:left="576" w:hanging="288"/>
    </w:pPr>
    <w:rPr>
      <w:rFonts w:ascii="細明體" w:eastAsia="細明體" w:hAnsi="細明體" w:cs="細明體"/>
      <w:sz w:val="24"/>
      <w:szCs w:val="24"/>
    </w:rPr>
  </w:style>
  <w:style w:type="paragraph" w:customStyle="1" w:styleId="Bullet">
    <w:name w:val="Bullet"/>
    <w:basedOn w:val="Textbody"/>
    <w:qFormat/>
    <w:pPr>
      <w:ind w:left="288" w:hanging="288"/>
    </w:pPr>
    <w:rPr>
      <w:rFonts w:ascii="細明體" w:eastAsia="細明體" w:hAnsi="細明體" w:cs="細明體"/>
      <w:sz w:val="24"/>
      <w:szCs w:val="24"/>
    </w:rPr>
  </w:style>
  <w:style w:type="paragraph" w:customStyle="1" w:styleId="BodySingle">
    <w:name w:val="Body Single"/>
    <w:basedOn w:val="Textbody"/>
    <w:qFormat/>
    <w:rPr>
      <w:rFonts w:ascii="細明體" w:eastAsia="細明體" w:hAnsi="細明體" w:cs="細明體"/>
      <w:sz w:val="24"/>
      <w:szCs w:val="24"/>
    </w:rPr>
  </w:style>
  <w:style w:type="paragraph" w:customStyle="1" w:styleId="DefaultText">
    <w:name w:val="Default Text"/>
    <w:basedOn w:val="Textbody"/>
    <w:qFormat/>
    <w:rPr>
      <w:rFonts w:ascii="華康中楷體" w:eastAsia="華康中楷體" w:hAnsi="華康中楷體" w:cs="華康中楷體"/>
      <w:sz w:val="24"/>
      <w:szCs w:val="24"/>
    </w:rPr>
  </w:style>
  <w:style w:type="paragraph" w:styleId="ae">
    <w:name w:val="annotation text"/>
    <w:basedOn w:val="Textbody"/>
    <w:qFormat/>
  </w:style>
  <w:style w:type="paragraph" w:styleId="af">
    <w:name w:val="header"/>
    <w:basedOn w:val="a"/>
    <w:pPr>
      <w:tabs>
        <w:tab w:val="center" w:pos="4153"/>
        <w:tab w:val="right" w:pos="8306"/>
      </w:tabs>
      <w:snapToGrid w:val="0"/>
    </w:pPr>
    <w:rPr>
      <w:sz w:val="20"/>
      <w:szCs w:val="20"/>
    </w:rPr>
  </w:style>
  <w:style w:type="paragraph" w:styleId="af0">
    <w:name w:val="footer"/>
    <w:basedOn w:val="a"/>
    <w:pPr>
      <w:tabs>
        <w:tab w:val="center" w:pos="4153"/>
        <w:tab w:val="right" w:pos="8306"/>
      </w:tabs>
      <w:snapToGrid w:val="0"/>
    </w:pPr>
    <w:rPr>
      <w:sz w:val="20"/>
      <w:szCs w:val="20"/>
    </w:rPr>
  </w:style>
  <w:style w:type="paragraph" w:styleId="af1">
    <w:name w:val="Balloon Text"/>
    <w:basedOn w:val="a"/>
    <w:qFormat/>
    <w:rPr>
      <w:rFonts w:ascii="Calibri Light" w:hAnsi="Calibri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現有分局、分駐所﹝警察所﹞、派出所及警勤區數編製說明</dc:title>
  <dc:subject/>
  <dc:creator>警政廳</dc:creator>
  <dc:description/>
  <cp:lastModifiedBy>李瑞雲</cp:lastModifiedBy>
  <cp:revision>6</cp:revision>
  <cp:lastPrinted>2019-09-17T06:25:00Z</cp:lastPrinted>
  <dcterms:created xsi:type="dcterms:W3CDTF">2019-11-04T08:05:00Z</dcterms:created>
  <dcterms:modified xsi:type="dcterms:W3CDTF">2019-11-27T02:07:00Z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