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3083" w14:textId="77777777" w:rsidR="00D03DFA" w:rsidRDefault="00000000">
      <w:pPr>
        <w:pStyle w:val="DefaultText"/>
        <w:widowControl/>
        <w:jc w:val="center"/>
      </w:pPr>
      <w:r>
        <w:rPr>
          <w:rFonts w:ascii="標楷體" w:eastAsia="標楷體" w:hAnsi="標楷體"/>
          <w:b/>
          <w:bCs/>
          <w:sz w:val="48"/>
          <w:szCs w:val="48"/>
        </w:rPr>
        <w:t>舉發違反高速公路及快速公路管制規定成果編製說明</w:t>
      </w:r>
    </w:p>
    <w:p w14:paraId="21F5DC5F" w14:textId="77777777" w:rsidR="00D03DFA" w:rsidRDefault="00D03DFA">
      <w:pPr>
        <w:pStyle w:val="DefaultText"/>
        <w:widowControl/>
        <w:rPr>
          <w:rFonts w:ascii="標楷體" w:eastAsia="標楷體" w:hAnsi="標楷體"/>
          <w:sz w:val="20"/>
          <w:szCs w:val="20"/>
        </w:rPr>
      </w:pPr>
    </w:p>
    <w:p w14:paraId="7013F217" w14:textId="6465764C" w:rsidR="00D03DFA" w:rsidRDefault="007F0139" w:rsidP="007F0139">
      <w:pPr>
        <w:pStyle w:val="DefaultText"/>
        <w:widowControl/>
        <w:tabs>
          <w:tab w:val="left" w:pos="720"/>
        </w:tabs>
        <w:spacing w:line="520" w:lineRule="exact"/>
        <w:ind w:left="707" w:right="-22" w:hangingChars="221" w:hanging="707"/>
        <w:jc w:val="both"/>
        <w:rPr>
          <w:rFonts w:ascii="標楷體" w:eastAsia="標楷體" w:hAnsi="標楷體"/>
          <w:sz w:val="32"/>
          <w:szCs w:val="32"/>
        </w:rPr>
      </w:pPr>
      <w:r>
        <w:rPr>
          <w:rFonts w:ascii="標楷體" w:eastAsia="標楷體" w:hAnsi="標楷體" w:hint="eastAsia"/>
          <w:sz w:val="32"/>
          <w:szCs w:val="32"/>
        </w:rPr>
        <w:t>一、</w:t>
      </w:r>
      <w:r w:rsidR="00000000">
        <w:rPr>
          <w:rFonts w:ascii="標楷體" w:eastAsia="標楷體" w:hAnsi="標楷體"/>
          <w:sz w:val="32"/>
          <w:szCs w:val="32"/>
        </w:rPr>
        <w:t>統計範圍及對象：本機關轄區內違反「道路交通管理處罰條例」第33條、第92條及「高速公路及快速公路交通管制規則」之人、車均為統計範圍與對象。</w:t>
      </w:r>
    </w:p>
    <w:p w14:paraId="483B446E" w14:textId="77777777" w:rsidR="00D03DFA" w:rsidRDefault="00000000" w:rsidP="007F0139">
      <w:pPr>
        <w:pStyle w:val="DefaultText"/>
        <w:widowControl/>
        <w:spacing w:line="520" w:lineRule="exact"/>
        <w:ind w:left="707" w:hangingChars="221" w:hanging="707"/>
        <w:jc w:val="both"/>
        <w:rPr>
          <w:rFonts w:ascii="標楷體" w:eastAsia="標楷體" w:hAnsi="標楷體"/>
          <w:sz w:val="32"/>
          <w:szCs w:val="32"/>
        </w:rPr>
      </w:pPr>
      <w:r>
        <w:rPr>
          <w:rFonts w:ascii="標楷體" w:eastAsia="標楷體" w:hAnsi="標楷體"/>
          <w:sz w:val="32"/>
          <w:szCs w:val="32"/>
        </w:rPr>
        <w:t>二、統計標準時間：以每月1日至月底所發生之事實為準。</w:t>
      </w:r>
    </w:p>
    <w:p w14:paraId="24BD1557" w14:textId="77777777" w:rsidR="00D03DFA" w:rsidRDefault="00000000" w:rsidP="007F0139">
      <w:pPr>
        <w:pStyle w:val="DefaultText"/>
        <w:widowControl/>
        <w:spacing w:line="520" w:lineRule="exact"/>
        <w:ind w:left="707" w:hangingChars="221" w:hanging="707"/>
        <w:jc w:val="both"/>
        <w:rPr>
          <w:rFonts w:ascii="標楷體" w:eastAsia="標楷體" w:hAnsi="標楷體"/>
          <w:sz w:val="32"/>
          <w:szCs w:val="32"/>
        </w:rPr>
      </w:pPr>
      <w:r>
        <w:rPr>
          <w:rFonts w:ascii="標楷體" w:eastAsia="標楷體" w:hAnsi="標楷體"/>
          <w:sz w:val="32"/>
          <w:szCs w:val="32"/>
        </w:rPr>
        <w:t>三、分類標準：依「道路交通管理處罰條例」第33條、第92條及「高速公路及快速公路交通管制規則」各條款所定違反行為為分類標準。</w:t>
      </w:r>
    </w:p>
    <w:p w14:paraId="04E87B3B" w14:textId="77777777" w:rsidR="00D03DFA" w:rsidRDefault="00000000" w:rsidP="007F0139">
      <w:pPr>
        <w:pStyle w:val="DefaultText"/>
        <w:widowControl/>
        <w:spacing w:line="520" w:lineRule="exact"/>
        <w:ind w:left="707" w:hangingChars="221" w:hanging="707"/>
        <w:jc w:val="both"/>
        <w:rPr>
          <w:rFonts w:ascii="標楷體" w:eastAsia="標楷體" w:hAnsi="標楷體"/>
          <w:sz w:val="32"/>
          <w:szCs w:val="32"/>
        </w:rPr>
      </w:pPr>
      <w:r>
        <w:rPr>
          <w:rFonts w:ascii="標楷體" w:eastAsia="標楷體" w:hAnsi="標楷體"/>
          <w:sz w:val="32"/>
          <w:szCs w:val="32"/>
        </w:rPr>
        <w:t>四、統計項目定義：本表項目依「道路交通管理處罰條例」規定辦理。</w:t>
      </w:r>
    </w:p>
    <w:p w14:paraId="65CC4AFE" w14:textId="61194EDD" w:rsidR="00D03DFA" w:rsidRDefault="00000000" w:rsidP="007F0139">
      <w:pPr>
        <w:pStyle w:val="DefaultText"/>
        <w:widowControl/>
        <w:spacing w:line="520" w:lineRule="exact"/>
        <w:ind w:left="707" w:hangingChars="221" w:hanging="707"/>
        <w:jc w:val="both"/>
        <w:rPr>
          <w:rFonts w:ascii="標楷體" w:eastAsia="標楷體" w:hAnsi="標楷體"/>
          <w:sz w:val="32"/>
          <w:szCs w:val="32"/>
        </w:rPr>
      </w:pPr>
      <w:r>
        <w:rPr>
          <w:rFonts w:ascii="標楷體" w:eastAsia="標楷體" w:hAnsi="標楷體"/>
          <w:sz w:val="32"/>
          <w:szCs w:val="32"/>
        </w:rPr>
        <w:t>五、資料蒐集方法及編製程序：各警察分局（隊）於每月終了，根據取締違反高速公路及快速公路管制規則舉發件數，編製「舉發違反高速公路及快速公路管制規定成果統計表」，送新竹市警察局審核後，編製</w:t>
      </w:r>
      <w:r w:rsidR="007407D4">
        <w:rPr>
          <w:rFonts w:ascii="標楷體" w:eastAsia="標楷體" w:hAnsi="標楷體" w:hint="eastAsia"/>
          <w:sz w:val="32"/>
          <w:szCs w:val="32"/>
        </w:rPr>
        <w:t>本</w:t>
      </w:r>
      <w:r>
        <w:rPr>
          <w:rFonts w:ascii="標楷體" w:eastAsia="標楷體" w:hAnsi="標楷體"/>
          <w:sz w:val="32"/>
          <w:szCs w:val="32"/>
        </w:rPr>
        <w:t>局「舉發違反高速公路及快速公路管制規定成果統計表」。</w:t>
      </w:r>
    </w:p>
    <w:p w14:paraId="776AD361" w14:textId="47647ECA" w:rsidR="00D03DFA" w:rsidRPr="007F0139" w:rsidRDefault="00000000" w:rsidP="007F0139">
      <w:pPr>
        <w:pStyle w:val="DefaultText"/>
        <w:widowControl/>
        <w:spacing w:line="520" w:lineRule="exact"/>
        <w:ind w:left="2282" w:hanging="2282"/>
        <w:jc w:val="both"/>
        <w:rPr>
          <w:rFonts w:ascii="標楷體" w:eastAsia="標楷體" w:hAnsi="標楷體" w:hint="eastAsia"/>
          <w:sz w:val="32"/>
          <w:szCs w:val="32"/>
        </w:rPr>
      </w:pPr>
      <w:r>
        <w:rPr>
          <w:rFonts w:ascii="標楷體" w:eastAsia="標楷體" w:hAnsi="標楷體"/>
          <w:sz w:val="32"/>
          <w:szCs w:val="32"/>
        </w:rPr>
        <w:t>六、編送對象：本表編製1式</w:t>
      </w:r>
      <w:r w:rsidR="007F0139">
        <w:rPr>
          <w:rFonts w:ascii="標楷體" w:eastAsia="標楷體" w:hAnsi="標楷體" w:hint="eastAsia"/>
          <w:sz w:val="32"/>
          <w:szCs w:val="32"/>
        </w:rPr>
        <w:t>3</w:t>
      </w:r>
      <w:r>
        <w:rPr>
          <w:rFonts w:ascii="標楷體" w:eastAsia="標楷體" w:hAnsi="標楷體"/>
          <w:sz w:val="32"/>
          <w:szCs w:val="32"/>
        </w:rPr>
        <w:t>份，先送會計室會核，並經機關</w:t>
      </w:r>
      <w:r w:rsidR="007407D4">
        <w:rPr>
          <w:rFonts w:ascii="標楷體" w:eastAsia="標楷體" w:hAnsi="標楷體" w:hint="eastAsia"/>
          <w:sz w:val="32"/>
          <w:szCs w:val="32"/>
        </w:rPr>
        <w:t>首</w:t>
      </w:r>
      <w:r>
        <w:rPr>
          <w:rFonts w:ascii="標楷體" w:eastAsia="標楷體" w:hAnsi="標楷體"/>
          <w:sz w:val="32"/>
          <w:szCs w:val="32"/>
        </w:rPr>
        <w:t>長核章後</w:t>
      </w:r>
      <w:r w:rsidR="007407D4" w:rsidRPr="007407D4">
        <w:rPr>
          <w:rFonts w:ascii="標楷體" w:eastAsia="標楷體" w:hAnsi="標楷體" w:hint="eastAsia"/>
          <w:sz w:val="32"/>
          <w:szCs w:val="32"/>
        </w:rPr>
        <w:t>，1份送市政府主計處</w:t>
      </w:r>
      <w:r>
        <w:rPr>
          <w:rFonts w:ascii="標楷體" w:eastAsia="標楷體" w:hAnsi="標楷體"/>
          <w:sz w:val="32"/>
          <w:szCs w:val="32"/>
        </w:rPr>
        <w:t>，1份送會計室，1份自存外，本表於規定期限內由網際網路線上傳送至內政部警政署警政統計資料庫。</w:t>
      </w:r>
    </w:p>
    <w:sectPr w:rsidR="00D03DFA" w:rsidRPr="007F0139" w:rsidSect="007F0139">
      <w:pgSz w:w="16838" w:h="11906" w:orient="landscape" w:code="9"/>
      <w:pgMar w:top="1985" w:right="1529" w:bottom="1418" w:left="1843"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A9F2" w14:textId="77777777" w:rsidR="001A084E" w:rsidRDefault="001A084E" w:rsidP="007F0139">
      <w:r>
        <w:separator/>
      </w:r>
    </w:p>
  </w:endnote>
  <w:endnote w:type="continuationSeparator" w:id="0">
    <w:p w14:paraId="17198FFD" w14:textId="77777777" w:rsidR="001A084E" w:rsidRDefault="001A084E" w:rsidP="007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auto"/>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ADBE" w14:textId="77777777" w:rsidR="001A084E" w:rsidRDefault="001A084E" w:rsidP="007F0139">
      <w:r>
        <w:separator/>
      </w:r>
    </w:p>
  </w:footnote>
  <w:footnote w:type="continuationSeparator" w:id="0">
    <w:p w14:paraId="5B631F1B" w14:textId="77777777" w:rsidR="001A084E" w:rsidRDefault="001A084E" w:rsidP="007F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3C87"/>
    <w:multiLevelType w:val="multilevel"/>
    <w:tmpl w:val="A63A7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7A6DBF"/>
    <w:multiLevelType w:val="multilevel"/>
    <w:tmpl w:val="01EADD1C"/>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16cid:durableId="1156410002">
    <w:abstractNumId w:val="1"/>
  </w:num>
  <w:num w:numId="2" w16cid:durableId="2151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FA"/>
    <w:rsid w:val="001A084E"/>
    <w:rsid w:val="007407D4"/>
    <w:rsid w:val="007F0139"/>
    <w:rsid w:val="00D03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895B"/>
  <w15:docId w15:val="{155B5AB2-C274-41F1-8B40-6EE4D5C1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style>
  <w:style w:type="character" w:customStyle="1" w:styleId="a4">
    <w:name w:val="頁尾 字元"/>
    <w:basedOn w:val="a0"/>
    <w:qFormat/>
  </w:style>
  <w:style w:type="paragraph" w:styleId="a5">
    <w:name w:val="Body Text"/>
    <w:pPr>
      <w:widowControl w:val="0"/>
      <w:suppressAutoHyphens/>
      <w:autoSpaceDE w:val="0"/>
    </w:pPr>
  </w:style>
  <w:style w:type="paragraph" w:styleId="a6">
    <w:name w:val="Title"/>
    <w:basedOn w:val="a5"/>
    <w:uiPriority w:val="10"/>
    <w:qFormat/>
    <w:pPr>
      <w:keepLines/>
      <w:spacing w:before="144" w:after="72"/>
      <w:jc w:val="center"/>
    </w:pPr>
    <w:rPr>
      <w:rFonts w:ascii="細明體" w:eastAsia="細明體" w:hAnsi="細明體"/>
      <w:b/>
      <w:bCs/>
      <w:sz w:val="36"/>
      <w:szCs w:val="36"/>
    </w:rPr>
  </w:style>
  <w:style w:type="paragraph" w:customStyle="1" w:styleId="Subhead">
    <w:name w:val="Subhead"/>
    <w:basedOn w:val="a5"/>
    <w:qFormat/>
    <w:pPr>
      <w:spacing w:before="72" w:after="72"/>
    </w:pPr>
    <w:rPr>
      <w:rFonts w:ascii="細明體" w:eastAsia="細明體" w:hAnsi="細明體"/>
      <w:b/>
      <w:bCs/>
      <w:i/>
      <w:iCs/>
      <w:sz w:val="24"/>
      <w:szCs w:val="24"/>
    </w:rPr>
  </w:style>
  <w:style w:type="paragraph" w:customStyle="1" w:styleId="NumberList">
    <w:name w:val="Number List"/>
    <w:basedOn w:val="a5"/>
    <w:qFormat/>
    <w:pPr>
      <w:ind w:left="720" w:hanging="360"/>
    </w:pPr>
    <w:rPr>
      <w:rFonts w:ascii="細明體" w:eastAsia="細明體" w:hAnsi="細明體"/>
      <w:sz w:val="24"/>
      <w:szCs w:val="24"/>
    </w:rPr>
  </w:style>
  <w:style w:type="paragraph" w:customStyle="1" w:styleId="Bullet1">
    <w:name w:val="Bullet 1"/>
    <w:basedOn w:val="a5"/>
    <w:qFormat/>
    <w:pPr>
      <w:ind w:left="576" w:hanging="288"/>
    </w:pPr>
    <w:rPr>
      <w:rFonts w:ascii="細明體" w:eastAsia="細明體" w:hAnsi="細明體"/>
      <w:sz w:val="24"/>
      <w:szCs w:val="24"/>
    </w:rPr>
  </w:style>
  <w:style w:type="paragraph" w:customStyle="1" w:styleId="Bullet">
    <w:name w:val="Bullet"/>
    <w:basedOn w:val="a5"/>
    <w:qFormat/>
    <w:pPr>
      <w:ind w:left="288" w:hanging="288"/>
    </w:pPr>
    <w:rPr>
      <w:rFonts w:ascii="細明體" w:eastAsia="細明體" w:hAnsi="細明體"/>
      <w:sz w:val="24"/>
      <w:szCs w:val="24"/>
    </w:rPr>
  </w:style>
  <w:style w:type="paragraph" w:customStyle="1" w:styleId="BodySingle">
    <w:name w:val="Body Single"/>
    <w:basedOn w:val="a5"/>
    <w:qFormat/>
    <w:rPr>
      <w:rFonts w:ascii="細明體" w:eastAsia="細明體" w:hAnsi="細明體"/>
      <w:sz w:val="24"/>
      <w:szCs w:val="24"/>
    </w:rPr>
  </w:style>
  <w:style w:type="paragraph" w:customStyle="1" w:styleId="DefaultText">
    <w:name w:val="Default Text"/>
    <w:basedOn w:val="a5"/>
    <w:qFormat/>
    <w:rPr>
      <w:rFonts w:ascii="華康中楷體" w:eastAsia="華康中楷體" w:hAnsi="華康中楷體"/>
      <w:sz w:val="24"/>
      <w:szCs w:val="24"/>
    </w:rPr>
  </w:style>
  <w:style w:type="paragraph" w:styleId="a7">
    <w:name w:val="Balloon Text"/>
    <w:basedOn w:val="a5"/>
    <w:qFormat/>
    <w:rPr>
      <w:rFonts w:ascii="Arial" w:hAnsi="Arial"/>
      <w:sz w:val="18"/>
      <w:szCs w:val="18"/>
    </w:rPr>
  </w:style>
  <w:style w:type="paragraph" w:customStyle="1" w:styleId="a8">
    <w:name w:val="頁首與頁尾"/>
    <w:basedOn w:val="a"/>
    <w:qFormat/>
    <w:pPr>
      <w:suppressLineNumbers/>
      <w:tabs>
        <w:tab w:val="center" w:pos="4819"/>
        <w:tab w:val="right" w:pos="9638"/>
      </w:tabs>
    </w:pPr>
  </w:style>
  <w:style w:type="paragraph" w:styleId="a9">
    <w:name w:val="header"/>
    <w:basedOn w:val="a5"/>
    <w:pPr>
      <w:tabs>
        <w:tab w:val="center" w:pos="4153"/>
        <w:tab w:val="right" w:pos="8306"/>
      </w:tabs>
      <w:snapToGrid w:val="0"/>
    </w:pPr>
  </w:style>
  <w:style w:type="paragraph" w:styleId="aa">
    <w:name w:val="footer"/>
    <w:basedOn w:val="a5"/>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舉發違反道路交通管理事件成果編製說明</dc:title>
  <dc:subject/>
  <dc:creator>警政廳</dc:creator>
  <dc:description/>
  <cp:lastModifiedBy>李瑞雲</cp:lastModifiedBy>
  <cp:revision>4</cp:revision>
  <cp:lastPrinted>2008-02-18T01:31:00Z</cp:lastPrinted>
  <dcterms:created xsi:type="dcterms:W3CDTF">2019-07-08T07:10:00Z</dcterms:created>
  <dcterms:modified xsi:type="dcterms:W3CDTF">2023-10-24T08:49:00Z</dcterms:modified>
  <dc:language>zh-TW</dc:language>
</cp:coreProperties>
</file>