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FF873" w14:textId="77777777" w:rsidR="008406F6" w:rsidRPr="001119D5" w:rsidRDefault="00B56F31">
      <w:pPr>
        <w:pStyle w:val="Standard"/>
        <w:jc w:val="center"/>
        <w:rPr>
          <w:rFonts w:ascii="標楷體" w:hAnsi="標楷體"/>
          <w:szCs w:val="36"/>
        </w:rPr>
      </w:pPr>
      <w:r>
        <w:rPr>
          <w:rFonts w:ascii="標楷體" w:hAnsi="標楷體" w:hint="eastAsia"/>
          <w:szCs w:val="36"/>
        </w:rPr>
        <w:t>新竹市</w:t>
      </w:r>
      <w:r w:rsidR="00A1228F" w:rsidRPr="001119D5">
        <w:rPr>
          <w:rFonts w:ascii="標楷體" w:hAnsi="標楷體" w:hint="eastAsia"/>
          <w:szCs w:val="36"/>
        </w:rPr>
        <w:t>道路交通事故</w:t>
      </w:r>
      <w:r w:rsidR="00D96239" w:rsidRPr="001119D5">
        <w:rPr>
          <w:rFonts w:ascii="標楷體" w:hAnsi="標楷體" w:hint="eastAsia"/>
          <w:szCs w:val="36"/>
        </w:rPr>
        <w:t>－</w:t>
      </w:r>
      <w:r w:rsidR="00A1228F" w:rsidRPr="001119D5">
        <w:rPr>
          <w:rFonts w:ascii="標楷體" w:hAnsi="標楷體" w:hint="eastAsia"/>
          <w:szCs w:val="36"/>
        </w:rPr>
        <w:t>車種別</w:t>
      </w:r>
      <w:r w:rsidR="00C35596" w:rsidRPr="001119D5">
        <w:rPr>
          <w:rFonts w:ascii="標楷體" w:hAnsi="標楷體"/>
          <w:szCs w:val="36"/>
        </w:rPr>
        <w:t>編製說明</w:t>
      </w:r>
    </w:p>
    <w:p w14:paraId="2CAB291F" w14:textId="77777777" w:rsidR="008406F6" w:rsidRPr="00A1228F" w:rsidRDefault="008406F6">
      <w:pPr>
        <w:pStyle w:val="Standard"/>
        <w:spacing w:line="420" w:lineRule="exact"/>
        <w:rPr>
          <w:rFonts w:ascii="標楷體" w:hAnsi="標楷體"/>
          <w:b/>
          <w:sz w:val="24"/>
          <w:szCs w:val="24"/>
        </w:rPr>
      </w:pPr>
    </w:p>
    <w:p w14:paraId="3D555FD5" w14:textId="77777777" w:rsidR="008406F6" w:rsidRDefault="00C35596" w:rsidP="00F220A6">
      <w:pPr>
        <w:pStyle w:val="Standard"/>
        <w:numPr>
          <w:ilvl w:val="0"/>
          <w:numId w:val="25"/>
        </w:numPr>
        <w:spacing w:line="180" w:lineRule="exact"/>
        <w:ind w:left="488"/>
        <w:rPr>
          <w:rFonts w:ascii="標楷體" w:hAnsi="標楷體"/>
          <w:sz w:val="24"/>
          <w:szCs w:val="24"/>
        </w:rPr>
      </w:pPr>
      <w:r w:rsidRPr="00A1228F">
        <w:rPr>
          <w:rFonts w:ascii="標楷體" w:hAnsi="標楷體"/>
          <w:sz w:val="24"/>
          <w:szCs w:val="24"/>
        </w:rPr>
        <w:t>統計範圍及對象：凡於</w:t>
      </w:r>
      <w:r w:rsidR="00B56F31">
        <w:rPr>
          <w:rFonts w:ascii="標楷體" w:hAnsi="標楷體" w:hint="eastAsia"/>
          <w:sz w:val="24"/>
          <w:szCs w:val="24"/>
        </w:rPr>
        <w:t>新竹市</w:t>
      </w:r>
      <w:r w:rsidR="00A1228F" w:rsidRPr="00A1228F">
        <w:rPr>
          <w:rFonts w:ascii="標楷體" w:hAnsi="標楷體" w:hint="eastAsia"/>
          <w:sz w:val="24"/>
          <w:szCs w:val="24"/>
        </w:rPr>
        <w:t>轄區內道路上發生之交通事故均為統計對象。</w:t>
      </w:r>
    </w:p>
    <w:p w14:paraId="0F4A327E" w14:textId="77777777" w:rsidR="00F220A6" w:rsidRPr="00F220A6" w:rsidRDefault="00F220A6" w:rsidP="00F220A6">
      <w:pPr>
        <w:pStyle w:val="cjk"/>
        <w:spacing w:after="0" w:line="180" w:lineRule="exact"/>
        <w:ind w:left="488"/>
        <w:rPr>
          <w:color w:val="FF0000"/>
          <w:sz w:val="24"/>
          <w:szCs w:val="24"/>
        </w:rPr>
      </w:pPr>
      <w:r w:rsidRPr="00F220A6">
        <w:rPr>
          <w:rFonts w:ascii="Times New Roman" w:hAnsi="Times New Roman" w:cs="Times New Roman" w:hint="eastAsia"/>
          <w:color w:val="FF0000"/>
          <w:sz w:val="24"/>
          <w:szCs w:val="24"/>
        </w:rPr>
        <w:t>(</w:t>
      </w:r>
      <w:r w:rsidRPr="00F220A6">
        <w:rPr>
          <w:rFonts w:hint="eastAsia"/>
          <w:color w:val="FF0000"/>
          <w:sz w:val="24"/>
          <w:szCs w:val="24"/>
        </w:rPr>
        <w:t>一</w:t>
      </w:r>
      <w:r w:rsidRPr="00F220A6">
        <w:rPr>
          <w:rFonts w:ascii="Times New Roman" w:hAnsi="Times New Roman" w:cs="Times New Roman" w:hint="eastAsia"/>
          <w:color w:val="FF0000"/>
          <w:sz w:val="24"/>
          <w:szCs w:val="24"/>
        </w:rPr>
        <w:t>)</w:t>
      </w:r>
      <w:r w:rsidRPr="00F220A6">
        <w:rPr>
          <w:rFonts w:hint="eastAsia"/>
          <w:color w:val="FF0000"/>
          <w:sz w:val="24"/>
          <w:szCs w:val="24"/>
        </w:rPr>
        <w:t>必須因車輛或動力機械行駛而引起之事故。</w:t>
      </w:r>
    </w:p>
    <w:p w14:paraId="2C7FC386" w14:textId="77777777" w:rsidR="00F220A6" w:rsidRPr="00F220A6" w:rsidRDefault="00F220A6" w:rsidP="00F220A6">
      <w:pPr>
        <w:pStyle w:val="cjk"/>
        <w:spacing w:after="0" w:line="160" w:lineRule="exact"/>
        <w:ind w:left="489"/>
        <w:rPr>
          <w:color w:val="FF0000"/>
          <w:sz w:val="24"/>
          <w:szCs w:val="24"/>
        </w:rPr>
      </w:pPr>
      <w:r w:rsidRPr="00F220A6">
        <w:rPr>
          <w:rFonts w:ascii="Times New Roman" w:hAnsi="Times New Roman" w:cs="Times New Roman" w:hint="eastAsia"/>
          <w:color w:val="FF0000"/>
          <w:sz w:val="24"/>
          <w:szCs w:val="24"/>
        </w:rPr>
        <w:t>(</w:t>
      </w:r>
      <w:r w:rsidRPr="00F220A6">
        <w:rPr>
          <w:rFonts w:hint="eastAsia"/>
          <w:color w:val="FF0000"/>
          <w:sz w:val="24"/>
          <w:szCs w:val="24"/>
        </w:rPr>
        <w:t>二</w:t>
      </w:r>
      <w:r w:rsidRPr="00F220A6">
        <w:rPr>
          <w:rFonts w:ascii="Times New Roman" w:hAnsi="Times New Roman" w:cs="Times New Roman" w:hint="eastAsia"/>
          <w:color w:val="FF0000"/>
          <w:sz w:val="24"/>
          <w:szCs w:val="24"/>
        </w:rPr>
        <w:t>)</w:t>
      </w:r>
      <w:r w:rsidRPr="00F220A6">
        <w:rPr>
          <w:rFonts w:hint="eastAsia"/>
          <w:color w:val="FF0000"/>
          <w:sz w:val="24"/>
          <w:szCs w:val="24"/>
        </w:rPr>
        <w:t>必須發生於道路上之事故。</w:t>
      </w:r>
    </w:p>
    <w:p w14:paraId="3C7CA48D" w14:textId="77777777" w:rsidR="00F220A6" w:rsidRPr="00F220A6" w:rsidRDefault="00F220A6" w:rsidP="00F220A6">
      <w:pPr>
        <w:pStyle w:val="cjk"/>
        <w:spacing w:after="0" w:line="160" w:lineRule="exact"/>
        <w:ind w:firstLineChars="200" w:firstLine="480"/>
        <w:rPr>
          <w:color w:val="FF0000"/>
          <w:sz w:val="24"/>
          <w:szCs w:val="24"/>
        </w:rPr>
      </w:pPr>
      <w:r w:rsidRPr="00F220A6">
        <w:rPr>
          <w:rFonts w:ascii="Times New Roman" w:hAnsi="Times New Roman" w:cs="Times New Roman" w:hint="eastAsia"/>
          <w:color w:val="FF0000"/>
          <w:sz w:val="24"/>
          <w:szCs w:val="24"/>
        </w:rPr>
        <w:t>(</w:t>
      </w:r>
      <w:r w:rsidRPr="00F220A6">
        <w:rPr>
          <w:rFonts w:hint="eastAsia"/>
          <w:color w:val="FF0000"/>
          <w:sz w:val="24"/>
          <w:szCs w:val="24"/>
        </w:rPr>
        <w:t>三</w:t>
      </w:r>
      <w:r w:rsidRPr="00F220A6">
        <w:rPr>
          <w:rFonts w:ascii="Times New Roman" w:hAnsi="Times New Roman" w:cs="Times New Roman" w:hint="eastAsia"/>
          <w:color w:val="FF0000"/>
          <w:sz w:val="24"/>
          <w:szCs w:val="24"/>
        </w:rPr>
        <w:t>)</w:t>
      </w:r>
      <w:r w:rsidRPr="00F220A6">
        <w:rPr>
          <w:rFonts w:hint="eastAsia"/>
          <w:color w:val="FF0000"/>
          <w:sz w:val="24"/>
          <w:szCs w:val="24"/>
        </w:rPr>
        <w:t>必須為有人傷亡之事故。</w:t>
      </w:r>
    </w:p>
    <w:p w14:paraId="14C189E5" w14:textId="77777777" w:rsidR="008406F6" w:rsidRPr="00A1228F" w:rsidRDefault="00C35596" w:rsidP="00A1228F">
      <w:pPr>
        <w:pStyle w:val="Standard"/>
        <w:spacing w:line="400" w:lineRule="exact"/>
        <w:rPr>
          <w:rFonts w:ascii="標楷體" w:hAnsi="標楷體"/>
          <w:sz w:val="24"/>
          <w:szCs w:val="24"/>
        </w:rPr>
      </w:pPr>
      <w:r w:rsidRPr="00A1228F">
        <w:rPr>
          <w:rFonts w:ascii="標楷體" w:hAnsi="標楷體"/>
          <w:sz w:val="24"/>
          <w:szCs w:val="24"/>
        </w:rPr>
        <w:t>二、統計標準時間：</w:t>
      </w:r>
      <w:r w:rsidR="005F0B04" w:rsidRPr="00A1228F">
        <w:rPr>
          <w:rFonts w:ascii="標楷體" w:hAnsi="標楷體"/>
          <w:sz w:val="24"/>
          <w:szCs w:val="24"/>
        </w:rPr>
        <w:t>以每年1月1日至12月底所發生之交通事故為準。</w:t>
      </w:r>
    </w:p>
    <w:p w14:paraId="5FD3D368" w14:textId="77777777" w:rsidR="00C07124" w:rsidRDefault="00C35596" w:rsidP="00A1228F">
      <w:pPr>
        <w:pStyle w:val="Standard"/>
        <w:spacing w:line="400" w:lineRule="exact"/>
        <w:rPr>
          <w:rFonts w:ascii="標楷體" w:hAnsi="標楷體"/>
          <w:sz w:val="24"/>
          <w:szCs w:val="24"/>
        </w:rPr>
      </w:pPr>
      <w:r w:rsidRPr="00A1228F">
        <w:rPr>
          <w:rFonts w:ascii="標楷體" w:hAnsi="標楷體"/>
          <w:sz w:val="24"/>
          <w:szCs w:val="24"/>
        </w:rPr>
        <w:t>三、分類標準</w:t>
      </w:r>
      <w:r w:rsidR="00C07124">
        <w:rPr>
          <w:rFonts w:ascii="標楷體" w:hAnsi="標楷體" w:hint="eastAsia"/>
          <w:sz w:val="24"/>
          <w:szCs w:val="24"/>
        </w:rPr>
        <w:t>：</w:t>
      </w:r>
    </w:p>
    <w:p w14:paraId="5C6225FB" w14:textId="77777777" w:rsidR="008406F6" w:rsidRDefault="00C07124" w:rsidP="00C07124">
      <w:pPr>
        <w:pStyle w:val="Standard"/>
        <w:spacing w:line="400" w:lineRule="exact"/>
        <w:ind w:firstLine="318"/>
        <w:rPr>
          <w:rFonts w:ascii="標楷體" w:hAnsi="標楷體"/>
          <w:sz w:val="24"/>
          <w:szCs w:val="24"/>
        </w:rPr>
      </w:pPr>
      <w:r w:rsidRPr="00C07124">
        <w:rPr>
          <w:rFonts w:ascii="標楷體" w:hAnsi="標楷體" w:hint="eastAsia"/>
          <w:sz w:val="24"/>
          <w:szCs w:val="24"/>
        </w:rPr>
        <w:t>(一)</w:t>
      </w:r>
      <w:r>
        <w:rPr>
          <w:rFonts w:ascii="標楷體" w:hAnsi="標楷體" w:hint="eastAsia"/>
          <w:sz w:val="24"/>
          <w:szCs w:val="24"/>
        </w:rPr>
        <w:t>按</w:t>
      </w:r>
      <w:r w:rsidRPr="00C07124">
        <w:rPr>
          <w:rFonts w:ascii="標楷體" w:hAnsi="標楷體" w:hint="eastAsia"/>
          <w:sz w:val="24"/>
          <w:szCs w:val="24"/>
        </w:rPr>
        <w:t>車種</w:t>
      </w:r>
      <w:r w:rsidR="000D1A03">
        <w:rPr>
          <w:rFonts w:ascii="標楷體" w:hAnsi="標楷體" w:hint="eastAsia"/>
          <w:sz w:val="24"/>
          <w:szCs w:val="24"/>
          <w:lang w:eastAsia="zh-HK"/>
        </w:rPr>
        <w:t>別</w:t>
      </w:r>
      <w:r w:rsidRPr="00C07124">
        <w:rPr>
          <w:rFonts w:ascii="標楷體" w:hAnsi="標楷體" w:hint="eastAsia"/>
          <w:sz w:val="24"/>
          <w:szCs w:val="24"/>
        </w:rPr>
        <w:t>分</w:t>
      </w:r>
      <w:r>
        <w:rPr>
          <w:rFonts w:ascii="標楷體" w:hAnsi="標楷體" w:hint="eastAsia"/>
          <w:sz w:val="24"/>
          <w:szCs w:val="24"/>
        </w:rPr>
        <w:t>(</w:t>
      </w:r>
      <w:r w:rsidRPr="00C07124">
        <w:rPr>
          <w:rFonts w:ascii="標楷體" w:hAnsi="標楷體" w:hint="eastAsia"/>
          <w:sz w:val="24"/>
          <w:szCs w:val="24"/>
        </w:rPr>
        <w:t>大貨車、小貨車、大客車、營業小客車、自用小客車、特種車、機車、自行車及其他</w:t>
      </w:r>
      <w:r>
        <w:rPr>
          <w:rFonts w:ascii="標楷體" w:hAnsi="標楷體" w:hint="eastAsia"/>
          <w:sz w:val="24"/>
          <w:szCs w:val="24"/>
        </w:rPr>
        <w:t>)</w:t>
      </w:r>
      <w:r w:rsidR="00C35596" w:rsidRPr="00A1228F">
        <w:rPr>
          <w:rFonts w:ascii="標楷體" w:hAnsi="標楷體"/>
          <w:sz w:val="24"/>
          <w:szCs w:val="24"/>
        </w:rPr>
        <w:t>。</w:t>
      </w:r>
    </w:p>
    <w:p w14:paraId="3C57E8EC" w14:textId="77777777" w:rsidR="00C07124" w:rsidRPr="00C07124" w:rsidRDefault="00C07124" w:rsidP="00C07124">
      <w:pPr>
        <w:pStyle w:val="Standard"/>
        <w:spacing w:line="400" w:lineRule="exact"/>
        <w:ind w:firstLine="318"/>
        <w:rPr>
          <w:rFonts w:ascii="標楷體" w:hAnsi="標楷體"/>
          <w:sz w:val="24"/>
          <w:szCs w:val="24"/>
        </w:rPr>
      </w:pPr>
      <w:r>
        <w:rPr>
          <w:rFonts w:ascii="標楷體" w:hAnsi="標楷體" w:hint="eastAsia"/>
          <w:sz w:val="24"/>
          <w:szCs w:val="24"/>
        </w:rPr>
        <w:t>(二)按</w:t>
      </w:r>
      <w:r w:rsidR="00280730" w:rsidRPr="00280730">
        <w:rPr>
          <w:rFonts w:ascii="標楷體" w:hAnsi="標楷體" w:hint="eastAsia"/>
          <w:sz w:val="24"/>
          <w:szCs w:val="24"/>
        </w:rPr>
        <w:t>機關(單位)別</w:t>
      </w:r>
      <w:r>
        <w:rPr>
          <w:rFonts w:ascii="標楷體" w:hAnsi="標楷體" w:hint="eastAsia"/>
          <w:sz w:val="24"/>
          <w:szCs w:val="24"/>
        </w:rPr>
        <w:t>分。</w:t>
      </w:r>
    </w:p>
    <w:p w14:paraId="138F7E4D" w14:textId="77777777" w:rsidR="008406F6" w:rsidRPr="00A1228F" w:rsidRDefault="00C35596" w:rsidP="00A1228F">
      <w:pPr>
        <w:pStyle w:val="Standard"/>
        <w:spacing w:line="400" w:lineRule="exact"/>
        <w:rPr>
          <w:rFonts w:ascii="標楷體" w:hAnsi="標楷體"/>
          <w:sz w:val="24"/>
          <w:szCs w:val="24"/>
        </w:rPr>
      </w:pPr>
      <w:r w:rsidRPr="00A1228F">
        <w:rPr>
          <w:rFonts w:ascii="標楷體" w:hAnsi="標楷體"/>
          <w:sz w:val="24"/>
          <w:szCs w:val="24"/>
        </w:rPr>
        <w:t>四、統計項目定義：</w:t>
      </w:r>
    </w:p>
    <w:p w14:paraId="02ED1E47" w14:textId="77777777" w:rsidR="00A1228F" w:rsidRDefault="00C35596" w:rsidP="00A1228F">
      <w:pPr>
        <w:pStyle w:val="Standard"/>
        <w:spacing w:line="400" w:lineRule="exact"/>
        <w:ind w:left="812" w:hanging="494"/>
        <w:jc w:val="both"/>
        <w:rPr>
          <w:rFonts w:ascii="標楷體" w:hAnsi="標楷體"/>
          <w:sz w:val="24"/>
          <w:szCs w:val="24"/>
        </w:rPr>
      </w:pPr>
      <w:r w:rsidRPr="00A1228F">
        <w:rPr>
          <w:rFonts w:ascii="標楷體" w:hAnsi="標楷體"/>
          <w:sz w:val="24"/>
          <w:szCs w:val="24"/>
        </w:rPr>
        <w:t>(一)道路交通事故：依「道路交通事故處理辦法」第二條規定，係指因</w:t>
      </w:r>
      <w:r w:rsidRPr="00A1228F">
        <w:rPr>
          <w:rFonts w:ascii="標楷體" w:hAnsi="標楷體"/>
          <w:color w:val="000000" w:themeColor="text1"/>
          <w:sz w:val="24"/>
          <w:szCs w:val="24"/>
        </w:rPr>
        <w:t>車輛</w:t>
      </w:r>
      <w:r w:rsidRPr="00A1228F">
        <w:rPr>
          <w:rFonts w:ascii="標楷體" w:hAnsi="標楷體"/>
          <w:sz w:val="24"/>
          <w:szCs w:val="24"/>
        </w:rPr>
        <w:t>或動力機械在道路上行駛，致有人死亡、受傷或車輛財物損壞之事故</w:t>
      </w:r>
      <w:r w:rsidR="00A1228F">
        <w:rPr>
          <w:rFonts w:ascii="標楷體" w:hAnsi="標楷體" w:hint="eastAsia"/>
          <w:sz w:val="24"/>
          <w:szCs w:val="24"/>
        </w:rPr>
        <w:t>，</w:t>
      </w:r>
      <w:r w:rsidR="00A1228F" w:rsidRPr="00A1228F">
        <w:rPr>
          <w:rFonts w:ascii="標楷體" w:hAnsi="標楷體" w:hint="eastAsia"/>
          <w:sz w:val="24"/>
          <w:szCs w:val="24"/>
        </w:rPr>
        <w:t>不包含鐵路(火車)本身之事故，但火車與汽機車、行人或動力機械所發生之事故則計算在內，稱平交道事故。</w:t>
      </w:r>
      <w:r w:rsidR="007D6F32" w:rsidRPr="007D6F32">
        <w:rPr>
          <w:rFonts w:ascii="標楷體" w:hAnsi="標楷體" w:hint="eastAsia"/>
          <w:color w:val="FF0000"/>
          <w:sz w:val="24"/>
          <w:szCs w:val="24"/>
        </w:rPr>
        <w:t>本表統計項目為造成人員死亡及受傷之交通事故(不含車輛財物損壞之事故)。</w:t>
      </w:r>
    </w:p>
    <w:p w14:paraId="5DAF3626" w14:textId="60B36D56" w:rsidR="008406F6" w:rsidRPr="00A1228F" w:rsidRDefault="00C35596" w:rsidP="00F220A6">
      <w:pPr>
        <w:pStyle w:val="Standard"/>
        <w:spacing w:line="400" w:lineRule="exact"/>
        <w:ind w:firstLine="284"/>
        <w:jc w:val="both"/>
        <w:rPr>
          <w:rFonts w:ascii="標楷體" w:hAnsi="標楷體"/>
          <w:sz w:val="24"/>
          <w:szCs w:val="24"/>
        </w:rPr>
      </w:pPr>
      <w:r w:rsidRPr="00A1228F">
        <w:rPr>
          <w:rFonts w:ascii="標楷體" w:hAnsi="標楷體"/>
          <w:sz w:val="24"/>
          <w:szCs w:val="24"/>
        </w:rPr>
        <w:t>(</w:t>
      </w:r>
      <w:r w:rsidR="00CF658E">
        <w:rPr>
          <w:rFonts w:ascii="標楷體" w:hAnsi="標楷體" w:hint="eastAsia"/>
          <w:sz w:val="24"/>
          <w:szCs w:val="24"/>
          <w:lang w:eastAsia="zh-HK"/>
        </w:rPr>
        <w:t>二</w:t>
      </w:r>
      <w:r w:rsidRPr="00A1228F">
        <w:rPr>
          <w:rFonts w:ascii="標楷體" w:hAnsi="標楷體"/>
          <w:sz w:val="24"/>
          <w:szCs w:val="24"/>
        </w:rPr>
        <w:t>)道路：指公路、街道、廣場、騎樓、走廊、或其他供公眾通行之地方。</w:t>
      </w:r>
    </w:p>
    <w:p w14:paraId="25BD3E07" w14:textId="77777777" w:rsidR="008406F6" w:rsidRDefault="00C35596" w:rsidP="00A1228F">
      <w:pPr>
        <w:pStyle w:val="Standard"/>
        <w:spacing w:line="400" w:lineRule="exact"/>
        <w:ind w:left="854" w:hanging="536"/>
        <w:jc w:val="both"/>
        <w:rPr>
          <w:rFonts w:ascii="標楷體" w:hAnsi="標楷體"/>
          <w:sz w:val="24"/>
          <w:szCs w:val="24"/>
        </w:rPr>
      </w:pPr>
      <w:r w:rsidRPr="00A1228F">
        <w:rPr>
          <w:rFonts w:ascii="標楷體" w:hAnsi="標楷體"/>
          <w:sz w:val="24"/>
          <w:szCs w:val="24"/>
        </w:rPr>
        <w:t>(</w:t>
      </w:r>
      <w:r w:rsidR="00CF658E">
        <w:rPr>
          <w:rFonts w:ascii="標楷體" w:hAnsi="標楷體" w:hint="eastAsia"/>
          <w:sz w:val="24"/>
          <w:szCs w:val="24"/>
          <w:lang w:eastAsia="zh-HK"/>
        </w:rPr>
        <w:t>三</w:t>
      </w:r>
      <w:r w:rsidRPr="00A1228F">
        <w:rPr>
          <w:rFonts w:ascii="標楷體" w:hAnsi="標楷體"/>
          <w:sz w:val="24"/>
          <w:szCs w:val="24"/>
        </w:rPr>
        <w:t>)</w:t>
      </w:r>
      <w:r w:rsidR="00A1228F" w:rsidRPr="00A1228F">
        <w:rPr>
          <w:rFonts w:ascii="標楷體" w:hAnsi="標楷體" w:hint="eastAsia"/>
          <w:sz w:val="24"/>
          <w:szCs w:val="24"/>
        </w:rPr>
        <w:t>車種別</w:t>
      </w:r>
      <w:r w:rsidR="00A1228F">
        <w:rPr>
          <w:rFonts w:ascii="標楷體" w:hAnsi="標楷體" w:hint="eastAsia"/>
          <w:sz w:val="24"/>
          <w:szCs w:val="24"/>
        </w:rPr>
        <w:t>：</w:t>
      </w:r>
      <w:r w:rsidR="00A1228F" w:rsidRPr="00A1228F">
        <w:rPr>
          <w:rFonts w:ascii="標楷體" w:hAnsi="標楷體" w:hint="eastAsia"/>
          <w:sz w:val="24"/>
          <w:szCs w:val="24"/>
        </w:rPr>
        <w:t>係以第一當事者</w:t>
      </w:r>
      <w:r w:rsidR="00D7551F">
        <w:rPr>
          <w:rFonts w:ascii="標楷體" w:hAnsi="標楷體" w:hint="eastAsia"/>
          <w:sz w:val="24"/>
          <w:szCs w:val="24"/>
        </w:rPr>
        <w:t>(</w:t>
      </w:r>
      <w:r w:rsidR="00D7551F">
        <w:rPr>
          <w:rFonts w:ascii="標楷體" w:hAnsi="標楷體" w:hint="eastAsia"/>
          <w:sz w:val="24"/>
          <w:szCs w:val="24"/>
          <w:lang w:eastAsia="zh-HK"/>
        </w:rPr>
        <w:t>初步研判肇事責任較大之一方</w:t>
      </w:r>
      <w:r w:rsidR="00D7551F">
        <w:rPr>
          <w:rFonts w:ascii="標楷體" w:hAnsi="標楷體" w:hint="eastAsia"/>
          <w:sz w:val="24"/>
          <w:szCs w:val="24"/>
        </w:rPr>
        <w:t>)</w:t>
      </w:r>
      <w:r w:rsidR="00A1228F" w:rsidRPr="00A1228F">
        <w:rPr>
          <w:rFonts w:ascii="標楷體" w:hAnsi="標楷體" w:hint="eastAsia"/>
          <w:sz w:val="24"/>
          <w:szCs w:val="24"/>
        </w:rPr>
        <w:t>為統計標準，如事故發生於二種以上不同類別的車種時，以第一當事者所行駛之車種為主。</w:t>
      </w:r>
      <w:r w:rsidR="00A1228F" w:rsidRPr="00A1228F">
        <w:rPr>
          <w:rFonts w:ascii="標楷體" w:hAnsi="標楷體"/>
          <w:sz w:val="24"/>
          <w:szCs w:val="24"/>
        </w:rPr>
        <w:t xml:space="preserve"> </w:t>
      </w:r>
    </w:p>
    <w:p w14:paraId="68016470" w14:textId="77777777" w:rsidR="00A1228F" w:rsidRPr="00A1228F" w:rsidRDefault="00A1228F" w:rsidP="00D7551F">
      <w:pPr>
        <w:pStyle w:val="Standard"/>
        <w:spacing w:line="400" w:lineRule="exact"/>
        <w:ind w:left="770" w:hanging="452"/>
        <w:jc w:val="both"/>
        <w:rPr>
          <w:rFonts w:ascii="標楷體" w:hAnsi="標楷體"/>
          <w:sz w:val="24"/>
          <w:szCs w:val="24"/>
        </w:rPr>
      </w:pPr>
      <w:r>
        <w:rPr>
          <w:rFonts w:ascii="標楷體" w:hAnsi="標楷體" w:hint="eastAsia"/>
          <w:sz w:val="24"/>
          <w:szCs w:val="24"/>
        </w:rPr>
        <w:t>(</w:t>
      </w:r>
      <w:r w:rsidR="00CF658E">
        <w:rPr>
          <w:rFonts w:ascii="標楷體" w:hAnsi="標楷體" w:hint="eastAsia"/>
          <w:sz w:val="24"/>
          <w:szCs w:val="24"/>
          <w:lang w:eastAsia="zh-HK"/>
        </w:rPr>
        <w:t>四</w:t>
      </w:r>
      <w:r>
        <w:rPr>
          <w:rFonts w:ascii="標楷體" w:hAnsi="標楷體" w:hint="eastAsia"/>
          <w:sz w:val="24"/>
          <w:szCs w:val="24"/>
        </w:rPr>
        <w:t>)</w:t>
      </w:r>
      <w:r w:rsidRPr="00A1228F">
        <w:rPr>
          <w:rFonts w:ascii="標楷體" w:hAnsi="標楷體" w:hint="eastAsia"/>
          <w:sz w:val="24"/>
          <w:szCs w:val="24"/>
        </w:rPr>
        <w:t>特種車：指有特種設備供專門用途而異於一般汽車之車輛，包括吊車、救濟車、消防車、救護車、警備車、憲警巡邏車、工程車、教練車、</w:t>
      </w:r>
      <w:r w:rsidR="00D7551F" w:rsidRPr="00D7551F">
        <w:rPr>
          <w:rFonts w:ascii="標楷體" w:hAnsi="標楷體" w:hint="eastAsia"/>
          <w:sz w:val="24"/>
          <w:szCs w:val="24"/>
        </w:rPr>
        <w:t>身心障礙者用特製車、灑水車、郵車、垃圾車、清掃車、水肥車、囚車、殯儀館運靈車及經交通部核定之其他車輛。</w:t>
      </w:r>
    </w:p>
    <w:p w14:paraId="18770AFC" w14:textId="77777777" w:rsidR="008406F6" w:rsidRPr="00A1228F" w:rsidRDefault="00C35596" w:rsidP="00A1228F">
      <w:pPr>
        <w:pStyle w:val="Standard"/>
        <w:spacing w:line="400" w:lineRule="exact"/>
        <w:ind w:left="4479" w:hanging="4479"/>
        <w:jc w:val="both"/>
        <w:rPr>
          <w:rFonts w:ascii="標楷體" w:hAnsi="標楷體"/>
          <w:sz w:val="24"/>
          <w:szCs w:val="24"/>
        </w:rPr>
      </w:pPr>
      <w:r w:rsidRPr="00A1228F">
        <w:rPr>
          <w:rFonts w:ascii="標楷體" w:hAnsi="標楷體"/>
          <w:sz w:val="24"/>
          <w:szCs w:val="24"/>
        </w:rPr>
        <w:t>五、資料蒐集方法及編製程序：</w:t>
      </w:r>
      <w:r w:rsidR="00D7551F" w:rsidRPr="00D7551F">
        <w:rPr>
          <w:rFonts w:ascii="標楷體" w:hAnsi="標楷體" w:hint="eastAsia"/>
          <w:sz w:val="24"/>
          <w:szCs w:val="24"/>
        </w:rPr>
        <w:t>依據交通事故案件處理系統之資料彙編。</w:t>
      </w:r>
    </w:p>
    <w:p w14:paraId="29ED2769" w14:textId="77777777" w:rsidR="008406F6" w:rsidRPr="00A1228F" w:rsidRDefault="00C35596" w:rsidP="00A1228F">
      <w:pPr>
        <w:pStyle w:val="Standard"/>
        <w:spacing w:line="400" w:lineRule="exact"/>
        <w:ind w:left="2257" w:hanging="2257"/>
        <w:rPr>
          <w:rFonts w:ascii="標楷體" w:hAnsi="標楷體"/>
          <w:sz w:val="24"/>
          <w:szCs w:val="24"/>
        </w:rPr>
      </w:pPr>
      <w:r w:rsidRPr="00A1228F">
        <w:rPr>
          <w:rFonts w:ascii="標楷體" w:hAnsi="標楷體"/>
          <w:sz w:val="24"/>
          <w:szCs w:val="24"/>
        </w:rPr>
        <w:t>六、編送對象：</w:t>
      </w:r>
      <w:r w:rsidR="00A1228F" w:rsidRPr="00A1228F">
        <w:rPr>
          <w:rFonts w:ascii="標楷體" w:hAnsi="標楷體" w:hint="eastAsia"/>
          <w:sz w:val="24"/>
          <w:szCs w:val="24"/>
        </w:rPr>
        <w:t>本表編製1式3份，於完成會核程序後，1份送會計室，1份送</w:t>
      </w:r>
      <w:r w:rsidR="00B56F31">
        <w:rPr>
          <w:rFonts w:ascii="標楷體" w:hAnsi="標楷體" w:hint="eastAsia"/>
          <w:sz w:val="24"/>
          <w:szCs w:val="24"/>
        </w:rPr>
        <w:t>市政</w:t>
      </w:r>
      <w:r w:rsidR="00A1228F" w:rsidRPr="00A1228F">
        <w:rPr>
          <w:rFonts w:ascii="標楷體" w:hAnsi="標楷體" w:hint="eastAsia"/>
          <w:sz w:val="24"/>
          <w:szCs w:val="24"/>
        </w:rPr>
        <w:t>府主計處，1份自存。</w:t>
      </w:r>
      <w:r w:rsidR="00A1228F" w:rsidRPr="00A1228F">
        <w:rPr>
          <w:rFonts w:ascii="標楷體" w:hAnsi="標楷體"/>
          <w:sz w:val="24"/>
          <w:szCs w:val="24"/>
        </w:rPr>
        <w:t xml:space="preserve"> </w:t>
      </w:r>
    </w:p>
    <w:p w14:paraId="0A0DB406" w14:textId="77777777" w:rsidR="008406F6" w:rsidRPr="00A1228F" w:rsidRDefault="008406F6">
      <w:pPr>
        <w:pStyle w:val="Standard"/>
        <w:jc w:val="center"/>
        <w:rPr>
          <w:rFonts w:ascii="標楷體" w:hAnsi="標楷體"/>
          <w:sz w:val="24"/>
          <w:szCs w:val="24"/>
        </w:rPr>
      </w:pPr>
    </w:p>
    <w:p w14:paraId="4AC00B97" w14:textId="77777777" w:rsidR="008406F6" w:rsidRPr="00A1228F" w:rsidRDefault="008406F6">
      <w:pPr>
        <w:pStyle w:val="Standard"/>
        <w:rPr>
          <w:rFonts w:ascii="標楷體" w:hAnsi="標楷體"/>
          <w:sz w:val="24"/>
          <w:szCs w:val="24"/>
        </w:rPr>
      </w:pPr>
    </w:p>
    <w:sectPr w:rsidR="008406F6" w:rsidRPr="00A1228F" w:rsidSect="004D1F20">
      <w:pgSz w:w="16838" w:h="11906" w:orient="landscape" w:code="9"/>
      <w:pgMar w:top="709" w:right="1387" w:bottom="851" w:left="1134" w:header="720" w:footer="720" w:gutter="0"/>
      <w:cols w:space="720"/>
      <w:docGrid w:type="lines"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3E3C8" w14:textId="77777777" w:rsidR="00BA7E47" w:rsidRDefault="00BA7E47">
      <w:r>
        <w:separator/>
      </w:r>
    </w:p>
  </w:endnote>
  <w:endnote w:type="continuationSeparator" w:id="0">
    <w:p w14:paraId="6569ACA1" w14:textId="77777777" w:rsidR="00BA7E47" w:rsidRDefault="00BA7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新細明體, PMingLiU"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86462" w14:textId="77777777" w:rsidR="00BA7E47" w:rsidRDefault="00BA7E47">
      <w:r>
        <w:rPr>
          <w:color w:val="000000"/>
        </w:rPr>
        <w:separator/>
      </w:r>
    </w:p>
  </w:footnote>
  <w:footnote w:type="continuationSeparator" w:id="0">
    <w:p w14:paraId="63C70172" w14:textId="77777777" w:rsidR="00BA7E47" w:rsidRDefault="00BA7E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76325"/>
    <w:multiLevelType w:val="multilevel"/>
    <w:tmpl w:val="B5A2B19E"/>
    <w:styleLink w:val="WW8Num3"/>
    <w:lvl w:ilvl="0">
      <w:start w:val="1"/>
      <w:numFmt w:val="japaneseCounting"/>
      <w:lvlText w:val="%1、"/>
      <w:lvlJc w:val="left"/>
      <w:pPr>
        <w:ind w:left="645" w:hanging="645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9721800"/>
    <w:multiLevelType w:val="multilevel"/>
    <w:tmpl w:val="D9E6EFD0"/>
    <w:styleLink w:val="WW8Num14"/>
    <w:lvl w:ilvl="0">
      <w:start w:val="1"/>
      <w:numFmt w:val="japaneseCounting"/>
      <w:lvlText w:val="%1、"/>
      <w:lvlJc w:val="left"/>
      <w:pPr>
        <w:ind w:left="645" w:hanging="645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A396AA1"/>
    <w:multiLevelType w:val="multilevel"/>
    <w:tmpl w:val="FA5674A6"/>
    <w:styleLink w:val="WW8Num23"/>
    <w:lvl w:ilvl="0">
      <w:start w:val="1"/>
      <w:numFmt w:val="japaneseCounting"/>
      <w:lvlText w:val="%1、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0C096A3D"/>
    <w:multiLevelType w:val="multilevel"/>
    <w:tmpl w:val="0DE2FCE4"/>
    <w:styleLink w:val="WW8Num11"/>
    <w:lvl w:ilvl="0">
      <w:start w:val="1"/>
      <w:numFmt w:val="decimal"/>
      <w:lvlText w:val="%1."/>
      <w:lvlJc w:val="left"/>
      <w:pPr>
        <w:ind w:left="240" w:hanging="24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1DFD1E6F"/>
    <w:multiLevelType w:val="multilevel"/>
    <w:tmpl w:val="868044F6"/>
    <w:styleLink w:val="WW8Num13"/>
    <w:lvl w:ilvl="0">
      <w:start w:val="4"/>
      <w:numFmt w:val="japaneseCounting"/>
      <w:lvlText w:val="%1、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1EA60F8F"/>
    <w:multiLevelType w:val="multilevel"/>
    <w:tmpl w:val="08ECAE6E"/>
    <w:styleLink w:val="WW8Num12"/>
    <w:lvl w:ilvl="0">
      <w:start w:val="1"/>
      <w:numFmt w:val="japaneseCounting"/>
      <w:lvlText w:val="(%1)"/>
      <w:lvlJc w:val="left"/>
      <w:pPr>
        <w:ind w:left="600" w:hanging="60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1FEC6ABA"/>
    <w:multiLevelType w:val="multilevel"/>
    <w:tmpl w:val="793A0822"/>
    <w:styleLink w:val="WW8Num7"/>
    <w:lvl w:ilvl="0">
      <w:start w:val="1"/>
      <w:numFmt w:val="japaneseCounting"/>
      <w:lvlText w:val="%1、"/>
      <w:lvlJc w:val="left"/>
      <w:pPr>
        <w:ind w:left="645" w:hanging="645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25C51E93"/>
    <w:multiLevelType w:val="multilevel"/>
    <w:tmpl w:val="6A828762"/>
    <w:styleLink w:val="WW8Num6"/>
    <w:lvl w:ilvl="0">
      <w:start w:val="1"/>
      <w:numFmt w:val="japaneseCounting"/>
      <w:lvlText w:val="(%1)"/>
      <w:lvlJc w:val="left"/>
      <w:pPr>
        <w:ind w:left="540" w:hanging="54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290B46E1"/>
    <w:multiLevelType w:val="multilevel"/>
    <w:tmpl w:val="CDF01208"/>
    <w:styleLink w:val="WW8Num22"/>
    <w:lvl w:ilvl="0">
      <w:start w:val="1"/>
      <w:numFmt w:val="japaneseCounting"/>
      <w:lvlText w:val="%1、"/>
      <w:lvlJc w:val="left"/>
      <w:pPr>
        <w:ind w:left="645" w:hanging="645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32F4056F"/>
    <w:multiLevelType w:val="multilevel"/>
    <w:tmpl w:val="57C46D54"/>
    <w:styleLink w:val="WW8Num8"/>
    <w:lvl w:ilvl="0">
      <w:start w:val="1"/>
      <w:numFmt w:val="japaneseCounting"/>
      <w:lvlText w:val="(%1)"/>
      <w:lvlJc w:val="left"/>
      <w:pPr>
        <w:ind w:left="540" w:hanging="54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397D3FC3"/>
    <w:multiLevelType w:val="multilevel"/>
    <w:tmpl w:val="C0787062"/>
    <w:styleLink w:val="WW8Num17"/>
    <w:lvl w:ilvl="0">
      <w:start w:val="1"/>
      <w:numFmt w:val="decimal"/>
      <w:lvlText w:val="%1."/>
      <w:lvlJc w:val="left"/>
      <w:pPr>
        <w:ind w:left="270" w:hanging="27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3E0C15C0"/>
    <w:multiLevelType w:val="multilevel"/>
    <w:tmpl w:val="125A4A68"/>
    <w:styleLink w:val="WW8Num4"/>
    <w:lvl w:ilvl="0">
      <w:start w:val="1"/>
      <w:numFmt w:val="japaneseCounting"/>
      <w:lvlText w:val="(%1)"/>
      <w:lvlJc w:val="left"/>
      <w:pPr>
        <w:ind w:left="600" w:hanging="60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42493C4A"/>
    <w:multiLevelType w:val="multilevel"/>
    <w:tmpl w:val="233AE9BC"/>
    <w:styleLink w:val="WW8Num21"/>
    <w:lvl w:ilvl="0">
      <w:start w:val="1"/>
      <w:numFmt w:val="japaneseCounting"/>
      <w:lvlText w:val="(%1)"/>
      <w:lvlJc w:val="left"/>
      <w:pPr>
        <w:ind w:left="600" w:hanging="60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4840089F"/>
    <w:multiLevelType w:val="multilevel"/>
    <w:tmpl w:val="E12CDF86"/>
    <w:styleLink w:val="WW8Num1"/>
    <w:lvl w:ilvl="0">
      <w:start w:val="1"/>
      <w:numFmt w:val="japaneseCounting"/>
      <w:lvlText w:val="%1、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51166F6B"/>
    <w:multiLevelType w:val="multilevel"/>
    <w:tmpl w:val="74869994"/>
    <w:styleLink w:val="WW8Num16"/>
    <w:lvl w:ilvl="0">
      <w:start w:val="1"/>
      <w:numFmt w:val="japaneseCounting"/>
      <w:lvlText w:val="(%1)"/>
      <w:lvlJc w:val="left"/>
      <w:pPr>
        <w:ind w:left="1038" w:hanging="720"/>
      </w:pPr>
      <w:rPr>
        <w:sz w:val="32"/>
      </w:rPr>
    </w:lvl>
    <w:lvl w:ilvl="1">
      <w:start w:val="1"/>
      <w:numFmt w:val="ideographTraditional"/>
      <w:lvlText w:val="%2、"/>
      <w:lvlJc w:val="left"/>
      <w:pPr>
        <w:ind w:left="1278" w:hanging="480"/>
      </w:pPr>
    </w:lvl>
    <w:lvl w:ilvl="2">
      <w:start w:val="1"/>
      <w:numFmt w:val="lowerRoman"/>
      <w:lvlText w:val="%3."/>
      <w:lvlJc w:val="right"/>
      <w:pPr>
        <w:ind w:left="1758" w:hanging="480"/>
      </w:pPr>
    </w:lvl>
    <w:lvl w:ilvl="3">
      <w:start w:val="1"/>
      <w:numFmt w:val="decimal"/>
      <w:lvlText w:val="%4."/>
      <w:lvlJc w:val="left"/>
      <w:pPr>
        <w:ind w:left="2238" w:hanging="480"/>
      </w:pPr>
    </w:lvl>
    <w:lvl w:ilvl="4">
      <w:start w:val="1"/>
      <w:numFmt w:val="ideographTraditional"/>
      <w:lvlText w:val="%5、"/>
      <w:lvlJc w:val="left"/>
      <w:pPr>
        <w:ind w:left="2718" w:hanging="480"/>
      </w:pPr>
    </w:lvl>
    <w:lvl w:ilvl="5">
      <w:start w:val="1"/>
      <w:numFmt w:val="lowerRoman"/>
      <w:lvlText w:val="%6."/>
      <w:lvlJc w:val="right"/>
      <w:pPr>
        <w:ind w:left="3198" w:hanging="480"/>
      </w:pPr>
    </w:lvl>
    <w:lvl w:ilvl="6">
      <w:start w:val="1"/>
      <w:numFmt w:val="decimal"/>
      <w:lvlText w:val="%7."/>
      <w:lvlJc w:val="left"/>
      <w:pPr>
        <w:ind w:left="3678" w:hanging="480"/>
      </w:pPr>
    </w:lvl>
    <w:lvl w:ilvl="7">
      <w:start w:val="1"/>
      <w:numFmt w:val="ideographTraditional"/>
      <w:lvlText w:val="%8、"/>
      <w:lvlJc w:val="left"/>
      <w:pPr>
        <w:ind w:left="4158" w:hanging="480"/>
      </w:pPr>
    </w:lvl>
    <w:lvl w:ilvl="8">
      <w:start w:val="1"/>
      <w:numFmt w:val="lowerRoman"/>
      <w:lvlText w:val="%9."/>
      <w:lvlJc w:val="right"/>
      <w:pPr>
        <w:ind w:left="4638" w:hanging="480"/>
      </w:pPr>
    </w:lvl>
  </w:abstractNum>
  <w:abstractNum w:abstractNumId="15" w15:restartNumberingAfterBreak="0">
    <w:nsid w:val="5174147E"/>
    <w:multiLevelType w:val="multilevel"/>
    <w:tmpl w:val="9EC8C6F0"/>
    <w:styleLink w:val="WW8Num20"/>
    <w:lvl w:ilvl="0">
      <w:start w:val="1"/>
      <w:numFmt w:val="japaneseCounting"/>
      <w:lvlText w:val="%1、"/>
      <w:lvlJc w:val="left"/>
      <w:pPr>
        <w:ind w:left="645" w:hanging="645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519F0BB5"/>
    <w:multiLevelType w:val="multilevel"/>
    <w:tmpl w:val="8D0A4DA4"/>
    <w:styleLink w:val="WW8Num10"/>
    <w:lvl w:ilvl="0">
      <w:start w:val="1"/>
      <w:numFmt w:val="japaneseCounting"/>
      <w:lvlText w:val="(%1)"/>
      <w:lvlJc w:val="left"/>
      <w:pPr>
        <w:ind w:left="1038" w:hanging="720"/>
      </w:pPr>
    </w:lvl>
    <w:lvl w:ilvl="1">
      <w:start w:val="1"/>
      <w:numFmt w:val="ideographTraditional"/>
      <w:lvlText w:val="%2、"/>
      <w:lvlJc w:val="left"/>
      <w:pPr>
        <w:ind w:left="1278" w:hanging="480"/>
      </w:pPr>
    </w:lvl>
    <w:lvl w:ilvl="2">
      <w:start w:val="1"/>
      <w:numFmt w:val="lowerRoman"/>
      <w:lvlText w:val="%3."/>
      <w:lvlJc w:val="right"/>
      <w:pPr>
        <w:ind w:left="1758" w:hanging="480"/>
      </w:pPr>
    </w:lvl>
    <w:lvl w:ilvl="3">
      <w:start w:val="1"/>
      <w:numFmt w:val="decimal"/>
      <w:lvlText w:val="%4."/>
      <w:lvlJc w:val="left"/>
      <w:pPr>
        <w:ind w:left="2238" w:hanging="480"/>
      </w:pPr>
    </w:lvl>
    <w:lvl w:ilvl="4">
      <w:start w:val="1"/>
      <w:numFmt w:val="ideographTraditional"/>
      <w:lvlText w:val="%5、"/>
      <w:lvlJc w:val="left"/>
      <w:pPr>
        <w:ind w:left="2718" w:hanging="480"/>
      </w:pPr>
    </w:lvl>
    <w:lvl w:ilvl="5">
      <w:start w:val="1"/>
      <w:numFmt w:val="lowerRoman"/>
      <w:lvlText w:val="%6."/>
      <w:lvlJc w:val="right"/>
      <w:pPr>
        <w:ind w:left="3198" w:hanging="480"/>
      </w:pPr>
    </w:lvl>
    <w:lvl w:ilvl="6">
      <w:start w:val="1"/>
      <w:numFmt w:val="decimal"/>
      <w:lvlText w:val="%7."/>
      <w:lvlJc w:val="left"/>
      <w:pPr>
        <w:ind w:left="3678" w:hanging="480"/>
      </w:pPr>
    </w:lvl>
    <w:lvl w:ilvl="7">
      <w:start w:val="1"/>
      <w:numFmt w:val="ideographTraditional"/>
      <w:lvlText w:val="%8、"/>
      <w:lvlJc w:val="left"/>
      <w:pPr>
        <w:ind w:left="4158" w:hanging="480"/>
      </w:pPr>
    </w:lvl>
    <w:lvl w:ilvl="8">
      <w:start w:val="1"/>
      <w:numFmt w:val="lowerRoman"/>
      <w:lvlText w:val="%9."/>
      <w:lvlJc w:val="right"/>
      <w:pPr>
        <w:ind w:left="4638" w:hanging="480"/>
      </w:pPr>
    </w:lvl>
  </w:abstractNum>
  <w:abstractNum w:abstractNumId="17" w15:restartNumberingAfterBreak="0">
    <w:nsid w:val="525127F6"/>
    <w:multiLevelType w:val="multilevel"/>
    <w:tmpl w:val="85988BFC"/>
    <w:styleLink w:val="WW8Num9"/>
    <w:lvl w:ilvl="0">
      <w:start w:val="1"/>
      <w:numFmt w:val="decimal"/>
      <w:lvlText w:val="%1."/>
      <w:lvlJc w:val="left"/>
      <w:pPr>
        <w:ind w:left="270" w:hanging="27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57483225"/>
    <w:multiLevelType w:val="multilevel"/>
    <w:tmpl w:val="BF78E576"/>
    <w:styleLink w:val="WW8Num19"/>
    <w:lvl w:ilvl="0">
      <w:start w:val="1"/>
      <w:numFmt w:val="decimal"/>
      <w:lvlText w:val="%1."/>
      <w:lvlJc w:val="left"/>
      <w:pPr>
        <w:ind w:left="1238" w:hanging="360"/>
      </w:pPr>
    </w:lvl>
    <w:lvl w:ilvl="1">
      <w:start w:val="1"/>
      <w:numFmt w:val="ideographTraditional"/>
      <w:lvlText w:val="%2、"/>
      <w:lvlJc w:val="left"/>
      <w:pPr>
        <w:ind w:left="1838" w:hanging="480"/>
      </w:pPr>
    </w:lvl>
    <w:lvl w:ilvl="2">
      <w:start w:val="1"/>
      <w:numFmt w:val="lowerRoman"/>
      <w:lvlText w:val="%3."/>
      <w:lvlJc w:val="right"/>
      <w:pPr>
        <w:ind w:left="2318" w:hanging="480"/>
      </w:pPr>
    </w:lvl>
    <w:lvl w:ilvl="3">
      <w:start w:val="1"/>
      <w:numFmt w:val="decimal"/>
      <w:lvlText w:val="%4."/>
      <w:lvlJc w:val="left"/>
      <w:pPr>
        <w:ind w:left="2798" w:hanging="480"/>
      </w:pPr>
    </w:lvl>
    <w:lvl w:ilvl="4">
      <w:start w:val="1"/>
      <w:numFmt w:val="ideographTraditional"/>
      <w:lvlText w:val="%5、"/>
      <w:lvlJc w:val="left"/>
      <w:pPr>
        <w:ind w:left="3278" w:hanging="480"/>
      </w:pPr>
    </w:lvl>
    <w:lvl w:ilvl="5">
      <w:start w:val="1"/>
      <w:numFmt w:val="lowerRoman"/>
      <w:lvlText w:val="%6."/>
      <w:lvlJc w:val="right"/>
      <w:pPr>
        <w:ind w:left="3758" w:hanging="480"/>
      </w:pPr>
    </w:lvl>
    <w:lvl w:ilvl="6">
      <w:start w:val="1"/>
      <w:numFmt w:val="decimal"/>
      <w:lvlText w:val="%7."/>
      <w:lvlJc w:val="left"/>
      <w:pPr>
        <w:ind w:left="4238" w:hanging="480"/>
      </w:pPr>
    </w:lvl>
    <w:lvl w:ilvl="7">
      <w:start w:val="1"/>
      <w:numFmt w:val="ideographTraditional"/>
      <w:lvlText w:val="%8、"/>
      <w:lvlJc w:val="left"/>
      <w:pPr>
        <w:ind w:left="4718" w:hanging="480"/>
      </w:pPr>
    </w:lvl>
    <w:lvl w:ilvl="8">
      <w:start w:val="1"/>
      <w:numFmt w:val="lowerRoman"/>
      <w:lvlText w:val="%9."/>
      <w:lvlJc w:val="right"/>
      <w:pPr>
        <w:ind w:left="5198" w:hanging="480"/>
      </w:pPr>
    </w:lvl>
  </w:abstractNum>
  <w:abstractNum w:abstractNumId="19" w15:restartNumberingAfterBreak="0">
    <w:nsid w:val="647D4DC1"/>
    <w:multiLevelType w:val="multilevel"/>
    <w:tmpl w:val="71E01CA8"/>
    <w:styleLink w:val="WW8Num15"/>
    <w:lvl w:ilvl="0">
      <w:start w:val="1"/>
      <w:numFmt w:val="japaneseCounting"/>
      <w:lvlText w:val="(%1)"/>
      <w:lvlJc w:val="left"/>
      <w:pPr>
        <w:ind w:left="540" w:hanging="54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65751517"/>
    <w:multiLevelType w:val="hybridMultilevel"/>
    <w:tmpl w:val="6D34C208"/>
    <w:lvl w:ilvl="0" w:tplc="31A00FE4">
      <w:start w:val="1"/>
      <w:numFmt w:val="taiwaneseCountingThousand"/>
      <w:lvlText w:val="%1、"/>
      <w:lvlJc w:val="left"/>
      <w:pPr>
        <w:ind w:left="489" w:hanging="489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5D5770E"/>
    <w:multiLevelType w:val="multilevel"/>
    <w:tmpl w:val="71FEA23E"/>
    <w:styleLink w:val="WW8Num18"/>
    <w:lvl w:ilvl="0">
      <w:start w:val="1"/>
      <w:numFmt w:val="japaneseCounting"/>
      <w:lvlText w:val="%1、"/>
      <w:lvlJc w:val="left"/>
      <w:pPr>
        <w:ind w:left="645" w:hanging="645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68E900EC"/>
    <w:multiLevelType w:val="multilevel"/>
    <w:tmpl w:val="F274D9B8"/>
    <w:styleLink w:val="WW8Num2"/>
    <w:lvl w:ilvl="0">
      <w:start w:val="1"/>
      <w:numFmt w:val="japaneseCounting"/>
      <w:lvlText w:val="(%1)"/>
      <w:lvlJc w:val="left"/>
      <w:pPr>
        <w:ind w:left="540" w:hanging="54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6A3703C3"/>
    <w:multiLevelType w:val="multilevel"/>
    <w:tmpl w:val="F0326F88"/>
    <w:styleLink w:val="WW8Num5"/>
    <w:lvl w:ilvl="0">
      <w:start w:val="1"/>
      <w:numFmt w:val="japaneseCounting"/>
      <w:lvlText w:val="(%1)"/>
      <w:lvlJc w:val="left"/>
      <w:pPr>
        <w:ind w:left="600" w:hanging="60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380137942">
    <w:abstractNumId w:val="13"/>
  </w:num>
  <w:num w:numId="2" w16cid:durableId="905262999">
    <w:abstractNumId w:val="22"/>
  </w:num>
  <w:num w:numId="3" w16cid:durableId="370300446">
    <w:abstractNumId w:val="0"/>
  </w:num>
  <w:num w:numId="4" w16cid:durableId="220363717">
    <w:abstractNumId w:val="11"/>
  </w:num>
  <w:num w:numId="5" w16cid:durableId="763526504">
    <w:abstractNumId w:val="23"/>
  </w:num>
  <w:num w:numId="6" w16cid:durableId="113252486">
    <w:abstractNumId w:val="7"/>
  </w:num>
  <w:num w:numId="7" w16cid:durableId="2073770179">
    <w:abstractNumId w:val="6"/>
  </w:num>
  <w:num w:numId="8" w16cid:durableId="1776242565">
    <w:abstractNumId w:val="9"/>
  </w:num>
  <w:num w:numId="9" w16cid:durableId="168563209">
    <w:abstractNumId w:val="17"/>
  </w:num>
  <w:num w:numId="10" w16cid:durableId="1210457260">
    <w:abstractNumId w:val="16"/>
  </w:num>
  <w:num w:numId="11" w16cid:durableId="946736616">
    <w:abstractNumId w:val="3"/>
  </w:num>
  <w:num w:numId="12" w16cid:durableId="1894266806">
    <w:abstractNumId w:val="5"/>
  </w:num>
  <w:num w:numId="13" w16cid:durableId="134614636">
    <w:abstractNumId w:val="4"/>
  </w:num>
  <w:num w:numId="14" w16cid:durableId="1787041565">
    <w:abstractNumId w:val="1"/>
  </w:num>
  <w:num w:numId="15" w16cid:durableId="114369192">
    <w:abstractNumId w:val="19"/>
  </w:num>
  <w:num w:numId="16" w16cid:durableId="734472954">
    <w:abstractNumId w:val="14"/>
  </w:num>
  <w:num w:numId="17" w16cid:durableId="811294212">
    <w:abstractNumId w:val="10"/>
  </w:num>
  <w:num w:numId="18" w16cid:durableId="1937982446">
    <w:abstractNumId w:val="21"/>
  </w:num>
  <w:num w:numId="19" w16cid:durableId="1104422822">
    <w:abstractNumId w:val="18"/>
  </w:num>
  <w:num w:numId="20" w16cid:durableId="1361935312">
    <w:abstractNumId w:val="15"/>
  </w:num>
  <w:num w:numId="21" w16cid:durableId="1087582776">
    <w:abstractNumId w:val="12"/>
  </w:num>
  <w:num w:numId="22" w16cid:durableId="1435856763">
    <w:abstractNumId w:val="8"/>
  </w:num>
  <w:num w:numId="23" w16cid:durableId="2100132310">
    <w:abstractNumId w:val="2"/>
  </w:num>
  <w:num w:numId="24" w16cid:durableId="1836912730">
    <w:abstractNumId w:val="14"/>
    <w:lvlOverride w:ilvl="0">
      <w:startOverride w:val="1"/>
    </w:lvlOverride>
  </w:num>
  <w:num w:numId="25" w16cid:durableId="196079567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bordersDoNotSurroundHeader/>
  <w:bordersDoNotSurroundFooter/>
  <w:defaultTabStop w:val="479"/>
  <w:autoHyphenation/>
  <w:drawingGridHorizontalSpacing w:val="120"/>
  <w:drawingGridVerticalSpacing w:val="50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06F6"/>
    <w:rsid w:val="000374A2"/>
    <w:rsid w:val="00043B1B"/>
    <w:rsid w:val="00080D5A"/>
    <w:rsid w:val="0008754C"/>
    <w:rsid w:val="000D1A03"/>
    <w:rsid w:val="001119D5"/>
    <w:rsid w:val="001925C3"/>
    <w:rsid w:val="001A1BC2"/>
    <w:rsid w:val="00280730"/>
    <w:rsid w:val="00361036"/>
    <w:rsid w:val="003A4508"/>
    <w:rsid w:val="004D1F20"/>
    <w:rsid w:val="005C63BE"/>
    <w:rsid w:val="005F0B04"/>
    <w:rsid w:val="00675267"/>
    <w:rsid w:val="00684626"/>
    <w:rsid w:val="006B31EC"/>
    <w:rsid w:val="007D6F32"/>
    <w:rsid w:val="008406F6"/>
    <w:rsid w:val="00871F59"/>
    <w:rsid w:val="008A56DD"/>
    <w:rsid w:val="008B70C3"/>
    <w:rsid w:val="00943E46"/>
    <w:rsid w:val="00A1228F"/>
    <w:rsid w:val="00B56F31"/>
    <w:rsid w:val="00BA7E47"/>
    <w:rsid w:val="00BD4B81"/>
    <w:rsid w:val="00C07124"/>
    <w:rsid w:val="00C26DD1"/>
    <w:rsid w:val="00C35596"/>
    <w:rsid w:val="00CF658E"/>
    <w:rsid w:val="00D143D6"/>
    <w:rsid w:val="00D7551F"/>
    <w:rsid w:val="00D96239"/>
    <w:rsid w:val="00E04007"/>
    <w:rsid w:val="00E33324"/>
    <w:rsid w:val="00E760A4"/>
    <w:rsid w:val="00EE0967"/>
    <w:rsid w:val="00F220A6"/>
    <w:rsid w:val="00FD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EAE94D"/>
  <w15:docId w15:val="{57B87F85-5BB0-4BBC-8573-471143F55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新細明體" w:hAnsi="Liberation Serif" w:cs="Ari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標楷體" w:hAnsi="Times New Roman" w:cs="Times New Roman"/>
      <w:sz w:val="36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Arial"/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customStyle="1" w:styleId="Textbodyindent">
    <w:name w:val="Text body indent"/>
    <w:basedOn w:val="Standard"/>
    <w:pPr>
      <w:ind w:left="966" w:hanging="320"/>
    </w:pPr>
    <w:rPr>
      <w:sz w:val="32"/>
    </w:rPr>
  </w:style>
  <w:style w:type="paragraph" w:styleId="2">
    <w:name w:val="Body Text Indent 2"/>
    <w:basedOn w:val="Standard"/>
    <w:pPr>
      <w:ind w:left="1938" w:hanging="1292"/>
    </w:pPr>
    <w:rPr>
      <w:sz w:val="32"/>
    </w:rPr>
  </w:style>
  <w:style w:type="paragraph" w:styleId="3">
    <w:name w:val="Body Text Indent 3"/>
    <w:basedOn w:val="Standard"/>
    <w:pPr>
      <w:ind w:firstLine="646"/>
    </w:pPr>
    <w:rPr>
      <w:sz w:val="32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Balloon Text"/>
    <w:basedOn w:val="Standard"/>
    <w:rPr>
      <w:rFonts w:ascii="Calibri Light" w:eastAsia="新細明體, PMingLiU" w:hAnsi="Calibri Light"/>
      <w:sz w:val="18"/>
      <w:szCs w:val="18"/>
    </w:rPr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2z0">
    <w:name w:val="WW8Num12z0"/>
  </w:style>
  <w:style w:type="character" w:customStyle="1" w:styleId="WW8Num13z0">
    <w:name w:val="WW8Num13z0"/>
  </w:style>
  <w:style w:type="character" w:customStyle="1" w:styleId="WW8Num14z0">
    <w:name w:val="WW8Num14z0"/>
  </w:style>
  <w:style w:type="character" w:customStyle="1" w:styleId="WW8Num15z0">
    <w:name w:val="WW8Num15z0"/>
  </w:style>
  <w:style w:type="character" w:customStyle="1" w:styleId="WW8Num16z0">
    <w:name w:val="WW8Num16z0"/>
    <w:rPr>
      <w:sz w:val="32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8z0">
    <w:name w:val="WW8Num18z0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1z0">
    <w:name w:val="WW8Num21z0"/>
  </w:style>
  <w:style w:type="character" w:customStyle="1" w:styleId="WW8Num22z0">
    <w:name w:val="WW8Num22z0"/>
  </w:style>
  <w:style w:type="character" w:customStyle="1" w:styleId="WW8Num23z0">
    <w:name w:val="WW8Num23z0"/>
  </w:style>
  <w:style w:type="character" w:customStyle="1" w:styleId="a8">
    <w:name w:val="頁首 字元"/>
    <w:rPr>
      <w:rFonts w:eastAsia="標楷體"/>
      <w:kern w:val="3"/>
    </w:rPr>
  </w:style>
  <w:style w:type="character" w:customStyle="1" w:styleId="a9">
    <w:name w:val="頁尾 字元"/>
    <w:rPr>
      <w:rFonts w:eastAsia="標楷體"/>
      <w:kern w:val="3"/>
    </w:rPr>
  </w:style>
  <w:style w:type="character" w:customStyle="1" w:styleId="aa">
    <w:name w:val="註解方塊文字 字元"/>
    <w:rPr>
      <w:rFonts w:ascii="Calibri Light" w:eastAsia="新細明體, PMingLiU" w:hAnsi="Calibri Light" w:cs="Times New Roman"/>
      <w:kern w:val="3"/>
      <w:sz w:val="18"/>
      <w:szCs w:val="18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  <w:style w:type="numbering" w:customStyle="1" w:styleId="WW8Num10">
    <w:name w:val="WW8Num10"/>
    <w:basedOn w:val="a2"/>
    <w:pPr>
      <w:numPr>
        <w:numId w:val="10"/>
      </w:numPr>
    </w:pPr>
  </w:style>
  <w:style w:type="numbering" w:customStyle="1" w:styleId="WW8Num11">
    <w:name w:val="WW8Num11"/>
    <w:basedOn w:val="a2"/>
    <w:pPr>
      <w:numPr>
        <w:numId w:val="11"/>
      </w:numPr>
    </w:pPr>
  </w:style>
  <w:style w:type="numbering" w:customStyle="1" w:styleId="WW8Num12">
    <w:name w:val="WW8Num12"/>
    <w:basedOn w:val="a2"/>
    <w:pPr>
      <w:numPr>
        <w:numId w:val="12"/>
      </w:numPr>
    </w:pPr>
  </w:style>
  <w:style w:type="numbering" w:customStyle="1" w:styleId="WW8Num13">
    <w:name w:val="WW8Num13"/>
    <w:basedOn w:val="a2"/>
    <w:pPr>
      <w:numPr>
        <w:numId w:val="13"/>
      </w:numPr>
    </w:pPr>
  </w:style>
  <w:style w:type="numbering" w:customStyle="1" w:styleId="WW8Num14">
    <w:name w:val="WW8Num14"/>
    <w:basedOn w:val="a2"/>
    <w:pPr>
      <w:numPr>
        <w:numId w:val="14"/>
      </w:numPr>
    </w:pPr>
  </w:style>
  <w:style w:type="numbering" w:customStyle="1" w:styleId="WW8Num15">
    <w:name w:val="WW8Num15"/>
    <w:basedOn w:val="a2"/>
    <w:pPr>
      <w:numPr>
        <w:numId w:val="15"/>
      </w:numPr>
    </w:pPr>
  </w:style>
  <w:style w:type="numbering" w:customStyle="1" w:styleId="WW8Num16">
    <w:name w:val="WW8Num16"/>
    <w:basedOn w:val="a2"/>
    <w:pPr>
      <w:numPr>
        <w:numId w:val="16"/>
      </w:numPr>
    </w:pPr>
  </w:style>
  <w:style w:type="numbering" w:customStyle="1" w:styleId="WW8Num17">
    <w:name w:val="WW8Num17"/>
    <w:basedOn w:val="a2"/>
    <w:pPr>
      <w:numPr>
        <w:numId w:val="17"/>
      </w:numPr>
    </w:pPr>
  </w:style>
  <w:style w:type="numbering" w:customStyle="1" w:styleId="WW8Num18">
    <w:name w:val="WW8Num18"/>
    <w:basedOn w:val="a2"/>
    <w:pPr>
      <w:numPr>
        <w:numId w:val="18"/>
      </w:numPr>
    </w:pPr>
  </w:style>
  <w:style w:type="numbering" w:customStyle="1" w:styleId="WW8Num19">
    <w:name w:val="WW8Num19"/>
    <w:basedOn w:val="a2"/>
    <w:pPr>
      <w:numPr>
        <w:numId w:val="19"/>
      </w:numPr>
    </w:pPr>
  </w:style>
  <w:style w:type="numbering" w:customStyle="1" w:styleId="WW8Num20">
    <w:name w:val="WW8Num20"/>
    <w:basedOn w:val="a2"/>
    <w:pPr>
      <w:numPr>
        <w:numId w:val="20"/>
      </w:numPr>
    </w:pPr>
  </w:style>
  <w:style w:type="numbering" w:customStyle="1" w:styleId="WW8Num21">
    <w:name w:val="WW8Num21"/>
    <w:basedOn w:val="a2"/>
    <w:pPr>
      <w:numPr>
        <w:numId w:val="21"/>
      </w:numPr>
    </w:pPr>
  </w:style>
  <w:style w:type="numbering" w:customStyle="1" w:styleId="WW8Num22">
    <w:name w:val="WW8Num22"/>
    <w:basedOn w:val="a2"/>
    <w:pPr>
      <w:numPr>
        <w:numId w:val="22"/>
      </w:numPr>
    </w:pPr>
  </w:style>
  <w:style w:type="numbering" w:customStyle="1" w:styleId="WW8Num23">
    <w:name w:val="WW8Num23"/>
    <w:basedOn w:val="a2"/>
    <w:pPr>
      <w:numPr>
        <w:numId w:val="23"/>
      </w:numPr>
    </w:pPr>
  </w:style>
  <w:style w:type="paragraph" w:customStyle="1" w:styleId="cjk">
    <w:name w:val="cjk"/>
    <w:basedOn w:val="a"/>
    <w:rsid w:val="00F220A6"/>
    <w:pPr>
      <w:widowControl/>
      <w:suppressAutoHyphens w:val="0"/>
      <w:autoSpaceDN/>
      <w:spacing w:before="100" w:beforeAutospacing="1" w:after="142" w:line="276" w:lineRule="auto"/>
      <w:textAlignment w:val="auto"/>
    </w:pPr>
    <w:rPr>
      <w:rFonts w:ascii="標楷體" w:eastAsia="標楷體" w:hAnsi="標楷體" w:cs="新細明體"/>
      <w:kern w:val="0"/>
      <w:sz w:val="36"/>
      <w:szCs w:val="3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4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臺閩地區外僑居留人數統計編製說明</dc:title>
  <dc:creator>警政署統計室</dc:creator>
  <cp:lastModifiedBy>李瑞雲</cp:lastModifiedBy>
  <cp:revision>7</cp:revision>
  <cp:lastPrinted>2022-04-14T01:04:00Z</cp:lastPrinted>
  <dcterms:created xsi:type="dcterms:W3CDTF">2020-08-14T08:33:00Z</dcterms:created>
  <dcterms:modified xsi:type="dcterms:W3CDTF">2023-11-02T01:31:00Z</dcterms:modified>
</cp:coreProperties>
</file>